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1B8F6" w14:textId="77777777" w:rsidR="009F3A4E" w:rsidRPr="00C271BE" w:rsidRDefault="00000000">
      <w:pPr>
        <w:spacing w:after="22" w:line="259" w:lineRule="auto"/>
        <w:ind w:left="10" w:right="79" w:hanging="10"/>
        <w:jc w:val="center"/>
        <w:rPr>
          <w:iCs/>
        </w:rPr>
      </w:pPr>
      <w:r w:rsidRPr="00C271BE">
        <w:rPr>
          <w:b/>
          <w:iCs/>
        </w:rPr>
        <w:t xml:space="preserve">PROCEDURA REALIZACJI PRAW OSÓB, KTÓRYCH DANE DOTYCZĄ,  </w:t>
      </w:r>
    </w:p>
    <w:p w14:paraId="68116C5D" w14:textId="77777777" w:rsidR="009F3A4E" w:rsidRPr="00C271BE" w:rsidRDefault="00000000">
      <w:pPr>
        <w:spacing w:after="22" w:line="259" w:lineRule="auto"/>
        <w:ind w:left="10" w:right="71" w:hanging="10"/>
        <w:jc w:val="center"/>
        <w:rPr>
          <w:iCs/>
        </w:rPr>
      </w:pPr>
      <w:r w:rsidRPr="00C271BE">
        <w:rPr>
          <w:b/>
          <w:iCs/>
        </w:rPr>
        <w:t xml:space="preserve">WSKAZANYCH W ART. 15 – 21  </w:t>
      </w:r>
    </w:p>
    <w:p w14:paraId="1D71A8BB" w14:textId="77777777" w:rsidR="00B33C3A" w:rsidRDefault="00000000" w:rsidP="00C271BE">
      <w:pPr>
        <w:spacing w:after="17" w:line="259" w:lineRule="auto"/>
        <w:ind w:left="-1" w:right="0" w:firstLine="286"/>
        <w:jc w:val="center"/>
        <w:rPr>
          <w:b/>
          <w:iCs/>
        </w:rPr>
      </w:pPr>
      <w:r w:rsidRPr="00C271BE">
        <w:rPr>
          <w:b/>
          <w:iCs/>
        </w:rPr>
        <w:t xml:space="preserve">Rozporządzenia Parlamentu Europejskiego i Rady (UE) 2016/679 z 27.04.2016 r. w sprawie ochrony osób fizycznych w związku z przetwarzaniem danych osobowych i w sprawie swobodnego przepływu takich danych oraz uchylenia </w:t>
      </w:r>
      <w:r w:rsidRPr="00C271BE">
        <w:rPr>
          <w:b/>
          <w:iCs/>
          <w:color w:val="1B1B1B"/>
        </w:rPr>
        <w:t>dyrektywy</w:t>
      </w:r>
      <w:r w:rsidRPr="00C271BE">
        <w:rPr>
          <w:b/>
          <w:iCs/>
        </w:rPr>
        <w:t xml:space="preserve"> 95/46/WE (ogólne rozporządzenie o ochronie danych) (Dz. U. UE. L. z 2016 r. Nr 119, str. 1) </w:t>
      </w:r>
    </w:p>
    <w:p w14:paraId="1D77C15A" w14:textId="7D2AE8CD" w:rsidR="009F3A4E" w:rsidRDefault="009F3A4E">
      <w:pPr>
        <w:spacing w:after="307" w:line="259" w:lineRule="auto"/>
        <w:ind w:left="0" w:right="14" w:firstLine="0"/>
        <w:jc w:val="center"/>
      </w:pPr>
    </w:p>
    <w:p w14:paraId="16415963" w14:textId="77777777" w:rsidR="009F3A4E" w:rsidRDefault="00000000">
      <w:pPr>
        <w:pStyle w:val="Nagwek1"/>
        <w:spacing w:after="178"/>
        <w:jc w:val="center"/>
      </w:pPr>
      <w:r>
        <w:t xml:space="preserve">§ 1. ZASADY OGÓLNE </w:t>
      </w:r>
    </w:p>
    <w:p w14:paraId="533F2584" w14:textId="5864BA82" w:rsidR="00CE6A90" w:rsidRDefault="00000000" w:rsidP="00CE6A90">
      <w:pPr>
        <w:numPr>
          <w:ilvl w:val="0"/>
          <w:numId w:val="1"/>
        </w:numPr>
        <w:spacing w:after="15"/>
        <w:ind w:right="0"/>
      </w:pPr>
      <w:r>
        <w:t xml:space="preserve">Niniejsza procedura zawiera opis zasad stosowanych przez pracowników </w:t>
      </w:r>
      <w:r w:rsidR="006865CA">
        <w:t xml:space="preserve">w </w:t>
      </w:r>
      <w:r w:rsidR="00CE6A90" w:rsidRPr="00CE6A90">
        <w:t>Gminn</w:t>
      </w:r>
      <w:r w:rsidR="00CE6A90">
        <w:t>ym</w:t>
      </w:r>
      <w:r w:rsidR="00CE6A90" w:rsidRPr="00CE6A90">
        <w:t xml:space="preserve"> Centrum Kultury, z siedzib</w:t>
      </w:r>
      <w:r w:rsidR="00CE6A90">
        <w:t>ą</w:t>
      </w:r>
      <w:r w:rsidR="00CE6A90" w:rsidRPr="00CE6A90">
        <w:t xml:space="preserve"> ul. Złotostockiej 27, 57-230  Kamieniec Ząbkowicki </w:t>
      </w:r>
      <w:r w:rsidR="00316BAD" w:rsidRPr="00316BAD">
        <w:t xml:space="preserve"> </w:t>
      </w:r>
      <w:r w:rsidR="006865CA">
        <w:t>(</w:t>
      </w:r>
      <w:r w:rsidR="00316BAD">
        <w:rPr>
          <w:b/>
          <w:bCs/>
        </w:rPr>
        <w:t>Administratorem</w:t>
      </w:r>
      <w:r w:rsidR="006865CA">
        <w:t xml:space="preserve">) </w:t>
      </w:r>
      <w:r>
        <w:t>w celu zapewnienia realizacji praw osób, których dane osobowe przetwarza</w:t>
      </w:r>
      <w:r w:rsidR="002311A0" w:rsidRPr="00316BAD">
        <w:rPr>
          <w:b/>
          <w:bCs/>
        </w:rPr>
        <w:t xml:space="preserve"> </w:t>
      </w:r>
      <w:r>
        <w:t xml:space="preserve">Administrator danych (ADO), wskazanych w art. 15 – 21 Rozporządzenia </w:t>
      </w:r>
      <w:r w:rsidR="00CE6A90">
        <w:t xml:space="preserve">Parlamentu Europejskiego i Rady (UE) 2016/679 z 27.04.2016 r. w sprawie ochrony osób fizycznych w związku z przetwarzaniem danych osobowych i w sprawie swobodnego przepływu takich danych oraz uchylenia </w:t>
      </w:r>
      <w:r w:rsidR="00CE6A90" w:rsidRPr="00CE6A90">
        <w:rPr>
          <w:color w:val="1B1B1B"/>
        </w:rPr>
        <w:t>dyrektywy</w:t>
      </w:r>
      <w:r w:rsidR="00CE6A90">
        <w:t xml:space="preserve"> 95/46/WE (ogólne rozporządzenie o ochronie danych) – dalej RODO. </w:t>
      </w:r>
    </w:p>
    <w:p w14:paraId="0E992E84" w14:textId="77777777" w:rsidR="009F3A4E" w:rsidRDefault="00000000">
      <w:pPr>
        <w:numPr>
          <w:ilvl w:val="0"/>
          <w:numId w:val="1"/>
        </w:numPr>
        <w:ind w:right="0"/>
      </w:pPr>
      <w:r>
        <w:t xml:space="preserve">Administrator danych ma obowiązek reagowania na wszelkie żądania osób w zakresie ich praw, określonych w art. 15- 22 RODO. </w:t>
      </w:r>
    </w:p>
    <w:p w14:paraId="259A24C5" w14:textId="6716390B" w:rsidR="009F3A4E" w:rsidRDefault="00316BAD">
      <w:pPr>
        <w:numPr>
          <w:ilvl w:val="0"/>
          <w:numId w:val="1"/>
        </w:numPr>
        <w:spacing w:after="121"/>
        <w:ind w:right="0"/>
      </w:pPr>
      <w:r>
        <w:rPr>
          <w:b/>
          <w:bCs/>
        </w:rPr>
        <w:t>Administrator</w:t>
      </w:r>
      <w:r>
        <w:t xml:space="preserve"> </w:t>
      </w:r>
      <w:r w:rsidR="002311A0">
        <w:t>rozpatruje żądania osób, których dane dotyczą (podmiotu danych), z należytą starannością, uwzględniając stosowane przepisy prawa oraz prawa i wolności innych osób, których dane mogą dotyczyć.</w:t>
      </w:r>
      <w:r w:rsidR="002311A0">
        <w:rPr>
          <w:sz w:val="28"/>
        </w:rPr>
        <w:t xml:space="preserve"> </w:t>
      </w:r>
    </w:p>
    <w:p w14:paraId="2581507E" w14:textId="77777777" w:rsidR="009F3A4E" w:rsidRDefault="00000000">
      <w:pPr>
        <w:numPr>
          <w:ilvl w:val="0"/>
          <w:numId w:val="1"/>
        </w:numPr>
        <w:ind w:right="0"/>
      </w:pPr>
      <w:r>
        <w:t xml:space="preserve">W przypadku braku możliwości identyfikacji wnioskodawcy lub zaistnienia wątpliwości co do jego tożsamości, w celu zachowania bezpieczeństwa przetwarzanych danych osobowych, ADO może zażądać dodatkowych danych potwierdzających tożsamość wnoszącego. </w:t>
      </w:r>
    </w:p>
    <w:p w14:paraId="6CF9AAB7" w14:textId="77777777" w:rsidR="009F3A4E" w:rsidRDefault="00000000">
      <w:pPr>
        <w:numPr>
          <w:ilvl w:val="0"/>
          <w:numId w:val="1"/>
        </w:numPr>
        <w:ind w:right="0"/>
      </w:pPr>
      <w:r>
        <w:t xml:space="preserve">Realizacja praw podmiotu danych nie może naruszać praw osób trzecich, w tym celu Administrator danych zapewnia środki ochrony praw tych osób. Przede wszystkim zabronione jest podejmowanie przy realizacji uprawnień podmiotu danych takich działań, w efekcie których dojdzie do nieuprawnionego ujawnienia danych osób trzecich. </w:t>
      </w:r>
    </w:p>
    <w:p w14:paraId="4117307B" w14:textId="77777777" w:rsidR="009F3A4E" w:rsidRDefault="00000000">
      <w:pPr>
        <w:numPr>
          <w:ilvl w:val="0"/>
          <w:numId w:val="1"/>
        </w:numPr>
        <w:ind w:right="0"/>
      </w:pPr>
      <w:r>
        <w:t xml:space="preserve">Administrator danych jest obowiązany odpowiadać na żądania podmiotów danych i przekazać takim osobom informacje o podjętych w związku z takim żądaniem działaniach niezwłocznie, nie później jednak niż w terminie miesiąca od otrzymania żądania. </w:t>
      </w:r>
    </w:p>
    <w:p w14:paraId="31ABBE38" w14:textId="77777777" w:rsidR="009F3A4E" w:rsidRDefault="00000000">
      <w:pPr>
        <w:numPr>
          <w:ilvl w:val="0"/>
          <w:numId w:val="1"/>
        </w:numPr>
        <w:ind w:right="0"/>
      </w:pPr>
      <w:r>
        <w:t xml:space="preserve">Jeżeli w związku z żądaniem podmiotu danych nie są podejmowane żadne działania, ADO informuje podmiot danych, że działania nie zostaną podjęte, wyjaśnia z jakiego powodu, a także poucza o możliwości wniesienia skargi do organu nadzorczego oraz skorzystania ze środków ochrony prawnej przed sądem. </w:t>
      </w:r>
    </w:p>
    <w:p w14:paraId="24AD3486" w14:textId="77777777" w:rsidR="009F3A4E" w:rsidRDefault="00000000">
      <w:pPr>
        <w:numPr>
          <w:ilvl w:val="0"/>
          <w:numId w:val="1"/>
        </w:numPr>
        <w:ind w:right="0"/>
      </w:pPr>
      <w:r>
        <w:t xml:space="preserve">Administrator danych jest obowiązany podejmować działania w związku z żądaniami podmiotów danych nieodpłatnie. </w:t>
      </w:r>
    </w:p>
    <w:p w14:paraId="23C4CBC7" w14:textId="77777777" w:rsidR="009F3A4E" w:rsidRDefault="00000000">
      <w:pPr>
        <w:numPr>
          <w:ilvl w:val="0"/>
          <w:numId w:val="1"/>
        </w:numPr>
        <w:spacing w:after="124"/>
        <w:ind w:right="0"/>
      </w:pPr>
      <w:r>
        <w:t xml:space="preserve">Pobranie opłaty w rozsądnej wysokości za realizację żądania podmiotu danych jest możliwe jedynie wtedy, gdy żądania osoby, której dane dotyczą, są ewidentnie nieuzasadnione lub nadmierne, w szczególności ze względu na swój ustawiczny charakter. W takim przypadku na ADO ciąży obowiązek wykazania tych okoliczności. </w:t>
      </w:r>
    </w:p>
    <w:p w14:paraId="4FCA55A0" w14:textId="77777777" w:rsidR="009F3A4E" w:rsidRDefault="00000000">
      <w:pPr>
        <w:spacing w:after="139" w:line="259" w:lineRule="auto"/>
        <w:ind w:left="0" w:right="14" w:firstLine="0"/>
        <w:jc w:val="center"/>
      </w:pPr>
      <w:r>
        <w:rPr>
          <w:b/>
        </w:rPr>
        <w:t xml:space="preserve"> </w:t>
      </w:r>
    </w:p>
    <w:p w14:paraId="2043CE24" w14:textId="77777777" w:rsidR="009F3A4E" w:rsidRDefault="00000000">
      <w:pPr>
        <w:spacing w:after="0" w:line="259" w:lineRule="auto"/>
        <w:ind w:left="0" w:right="14" w:firstLine="0"/>
        <w:jc w:val="center"/>
      </w:pPr>
      <w:r>
        <w:rPr>
          <w:b/>
        </w:rPr>
        <w:lastRenderedPageBreak/>
        <w:t xml:space="preserve"> </w:t>
      </w:r>
    </w:p>
    <w:p w14:paraId="64480DF2" w14:textId="77777777" w:rsidR="009F3A4E" w:rsidRDefault="00000000">
      <w:pPr>
        <w:pStyle w:val="Nagwek1"/>
        <w:spacing w:after="178"/>
        <w:ind w:right="72"/>
        <w:jc w:val="center"/>
      </w:pPr>
      <w:r>
        <w:t xml:space="preserve">§ 2. PRAWA OSÓB, KTÓRYCH DANE DOTYCZĄ (art. 15 – 21 RODO) </w:t>
      </w:r>
    </w:p>
    <w:p w14:paraId="3B4BF912" w14:textId="47EFA18B" w:rsidR="009F3A4E" w:rsidRDefault="00000000">
      <w:pPr>
        <w:numPr>
          <w:ilvl w:val="0"/>
          <w:numId w:val="2"/>
        </w:numPr>
        <w:spacing w:after="145"/>
        <w:ind w:right="0" w:hanging="360"/>
      </w:pPr>
      <w:r>
        <w:t xml:space="preserve">Każda osoba, której dane dotyczą, jest uprawniona do wniesienia do </w:t>
      </w:r>
      <w:r w:rsidR="00316BAD">
        <w:rPr>
          <w:b/>
          <w:bCs/>
        </w:rPr>
        <w:t xml:space="preserve">Administratora </w:t>
      </w:r>
      <w:r w:rsidR="00316BAD">
        <w:t xml:space="preserve"> </w:t>
      </w:r>
      <w:r>
        <w:t xml:space="preserve">żądania o zrealizowanie praw, o których mowa w art. 15 – 21 RODO, tj.: </w:t>
      </w:r>
      <w:r>
        <w:rPr>
          <w:sz w:val="32"/>
        </w:rPr>
        <w:t xml:space="preserve"> </w:t>
      </w:r>
    </w:p>
    <w:p w14:paraId="6C9F008D" w14:textId="77777777" w:rsidR="009F3A4E" w:rsidRDefault="00000000">
      <w:pPr>
        <w:numPr>
          <w:ilvl w:val="1"/>
          <w:numId w:val="2"/>
        </w:numPr>
        <w:spacing w:after="115"/>
        <w:ind w:right="0" w:hanging="360"/>
      </w:pPr>
      <w:r>
        <w:t xml:space="preserve">prawo dostępu do danych, </w:t>
      </w:r>
      <w:r>
        <w:rPr>
          <w:sz w:val="32"/>
        </w:rPr>
        <w:t xml:space="preserve"> </w:t>
      </w:r>
    </w:p>
    <w:p w14:paraId="2AE51956" w14:textId="77777777" w:rsidR="009F3A4E" w:rsidRDefault="00000000">
      <w:pPr>
        <w:numPr>
          <w:ilvl w:val="1"/>
          <w:numId w:val="2"/>
        </w:numPr>
        <w:ind w:right="0" w:hanging="360"/>
      </w:pPr>
      <w:r>
        <w:t xml:space="preserve">prawo do sprostowania danych, </w:t>
      </w:r>
      <w:r>
        <w:rPr>
          <w:sz w:val="32"/>
        </w:rPr>
        <w:t xml:space="preserve"> </w:t>
      </w:r>
    </w:p>
    <w:p w14:paraId="3209B250" w14:textId="77777777" w:rsidR="009F3A4E" w:rsidRDefault="00000000">
      <w:pPr>
        <w:numPr>
          <w:ilvl w:val="1"/>
          <w:numId w:val="2"/>
        </w:numPr>
        <w:spacing w:after="113"/>
        <w:ind w:right="0" w:hanging="360"/>
      </w:pPr>
      <w:r>
        <w:t xml:space="preserve">prawo do usunięcia danych („prawo do bycia zapomnianym”), </w:t>
      </w:r>
      <w:r>
        <w:rPr>
          <w:sz w:val="32"/>
        </w:rPr>
        <w:t xml:space="preserve"> </w:t>
      </w:r>
    </w:p>
    <w:p w14:paraId="390A7823" w14:textId="77777777" w:rsidR="009F3A4E" w:rsidRDefault="00000000">
      <w:pPr>
        <w:numPr>
          <w:ilvl w:val="1"/>
          <w:numId w:val="2"/>
        </w:numPr>
        <w:spacing w:after="112"/>
        <w:ind w:right="0" w:hanging="360"/>
      </w:pPr>
      <w:r>
        <w:t xml:space="preserve">prawo do ograniczenia przetwarzania, </w:t>
      </w:r>
      <w:r>
        <w:rPr>
          <w:sz w:val="32"/>
        </w:rPr>
        <w:t xml:space="preserve"> </w:t>
      </w:r>
    </w:p>
    <w:p w14:paraId="61AF9EB8" w14:textId="77777777" w:rsidR="009F3A4E" w:rsidRDefault="00000000">
      <w:pPr>
        <w:numPr>
          <w:ilvl w:val="1"/>
          <w:numId w:val="2"/>
        </w:numPr>
        <w:spacing w:after="115"/>
        <w:ind w:right="0" w:hanging="360"/>
      </w:pPr>
      <w:r>
        <w:t xml:space="preserve">prawo do przenoszenia danych, </w:t>
      </w:r>
      <w:r>
        <w:rPr>
          <w:sz w:val="32"/>
        </w:rPr>
        <w:t xml:space="preserve"> </w:t>
      </w:r>
    </w:p>
    <w:p w14:paraId="2968E80A" w14:textId="77777777" w:rsidR="009F3A4E" w:rsidRDefault="00000000">
      <w:pPr>
        <w:numPr>
          <w:ilvl w:val="1"/>
          <w:numId w:val="2"/>
        </w:numPr>
        <w:ind w:right="0" w:hanging="360"/>
      </w:pPr>
      <w:r>
        <w:t xml:space="preserve">prawo do sprzeciwu wobec przetwarzania danych osobowych. </w:t>
      </w:r>
      <w:r>
        <w:rPr>
          <w:sz w:val="32"/>
        </w:rPr>
        <w:t xml:space="preserve"> </w:t>
      </w:r>
    </w:p>
    <w:p w14:paraId="5AC35C38" w14:textId="77777777" w:rsidR="002E630B" w:rsidRPr="002E630B" w:rsidRDefault="00000000">
      <w:pPr>
        <w:numPr>
          <w:ilvl w:val="0"/>
          <w:numId w:val="2"/>
        </w:numPr>
        <w:spacing w:after="47" w:line="339" w:lineRule="auto"/>
        <w:ind w:right="0" w:hanging="360"/>
      </w:pPr>
      <w:r>
        <w:rPr>
          <w:b/>
        </w:rPr>
        <w:t xml:space="preserve">Prawo dostępu do danych przysługujące osobie, której dane dotyczą </w:t>
      </w:r>
      <w:r>
        <w:rPr>
          <w:sz w:val="32"/>
        </w:rPr>
        <w:t xml:space="preserve"> </w:t>
      </w:r>
    </w:p>
    <w:p w14:paraId="389A9064" w14:textId="610FD81D" w:rsidR="009F3A4E" w:rsidRDefault="00000000" w:rsidP="002E630B">
      <w:pPr>
        <w:numPr>
          <w:ilvl w:val="1"/>
          <w:numId w:val="2"/>
        </w:numPr>
        <w:ind w:right="0" w:hanging="360"/>
      </w:pPr>
      <w:r>
        <w:t xml:space="preserve">Osoba, której dane dotyczą, ma prawo uzyskać od ADO informację, czy przetwarza on dane jej dotyczące, a w przypadku zaistnienia takiego przetwarzania osoba ta ma prawo dostępu do swoich danych oraz uzyskania informacji obejmujących: </w:t>
      </w:r>
      <w:r>
        <w:rPr>
          <w:b/>
        </w:rPr>
        <w:t xml:space="preserve"> </w:t>
      </w:r>
    </w:p>
    <w:p w14:paraId="1CA20E1E" w14:textId="77777777" w:rsidR="009F3A4E" w:rsidRDefault="00000000">
      <w:pPr>
        <w:numPr>
          <w:ilvl w:val="2"/>
          <w:numId w:val="3"/>
        </w:numPr>
        <w:spacing w:after="129"/>
        <w:ind w:right="0" w:hanging="281"/>
      </w:pPr>
      <w:r>
        <w:t xml:space="preserve">cele przetwarzania, </w:t>
      </w:r>
      <w:r>
        <w:rPr>
          <w:b/>
        </w:rPr>
        <w:t xml:space="preserve"> </w:t>
      </w:r>
    </w:p>
    <w:p w14:paraId="10045ACF" w14:textId="77777777" w:rsidR="009F3A4E" w:rsidRDefault="00000000">
      <w:pPr>
        <w:numPr>
          <w:ilvl w:val="2"/>
          <w:numId w:val="3"/>
        </w:numPr>
        <w:ind w:right="0" w:hanging="281"/>
      </w:pPr>
      <w:r>
        <w:t xml:space="preserve">kategorie zebranych danych osobowych, </w:t>
      </w:r>
      <w:r>
        <w:rPr>
          <w:b/>
        </w:rPr>
        <w:t xml:space="preserve"> </w:t>
      </w:r>
    </w:p>
    <w:p w14:paraId="121C7CBC" w14:textId="77777777" w:rsidR="009F3A4E" w:rsidRDefault="00000000">
      <w:pPr>
        <w:numPr>
          <w:ilvl w:val="2"/>
          <w:numId w:val="3"/>
        </w:numPr>
        <w:spacing w:after="132"/>
        <w:ind w:right="0" w:hanging="281"/>
      </w:pPr>
      <w:r>
        <w:t xml:space="preserve">wyszczególnienie odbiorców, którym zostaną lub zostały ujawnione dane osobowe, </w:t>
      </w:r>
      <w:r>
        <w:rPr>
          <w:b/>
        </w:rPr>
        <w:t xml:space="preserve"> </w:t>
      </w:r>
    </w:p>
    <w:p w14:paraId="69EA015A" w14:textId="77777777" w:rsidR="009F3A4E" w:rsidRDefault="00000000">
      <w:pPr>
        <w:numPr>
          <w:ilvl w:val="2"/>
          <w:numId w:val="3"/>
        </w:numPr>
        <w:ind w:right="0" w:hanging="281"/>
      </w:pPr>
      <w:r>
        <w:t xml:space="preserve">planowany okres przechowywania danych lub kryteria ustalania tego okresu, </w:t>
      </w:r>
      <w:r>
        <w:rPr>
          <w:b/>
        </w:rPr>
        <w:t xml:space="preserve"> </w:t>
      </w:r>
    </w:p>
    <w:p w14:paraId="5142B75B" w14:textId="77777777" w:rsidR="009F3A4E" w:rsidRDefault="00000000">
      <w:pPr>
        <w:numPr>
          <w:ilvl w:val="2"/>
          <w:numId w:val="3"/>
        </w:numPr>
        <w:spacing w:after="127"/>
        <w:ind w:right="0" w:hanging="281"/>
      </w:pPr>
      <w:r>
        <w:t xml:space="preserve">poinformowanie o prawie do sprostowania danych, usunięcia danych lub ograniczenia przetwarzania, prawie do wniesienia sprzeciwu wobec przetwarzania, </w:t>
      </w:r>
      <w:r>
        <w:rPr>
          <w:b/>
        </w:rPr>
        <w:t xml:space="preserve"> </w:t>
      </w:r>
    </w:p>
    <w:p w14:paraId="0780F9D9" w14:textId="77777777" w:rsidR="009F3A4E" w:rsidRDefault="00000000">
      <w:pPr>
        <w:numPr>
          <w:ilvl w:val="2"/>
          <w:numId w:val="3"/>
        </w:numPr>
        <w:ind w:right="0" w:hanging="281"/>
      </w:pPr>
      <w:r>
        <w:t xml:space="preserve">prawie do wniesienia skargi do organu nadzorczego, </w:t>
      </w:r>
      <w:r>
        <w:rPr>
          <w:b/>
        </w:rPr>
        <w:t xml:space="preserve"> </w:t>
      </w:r>
    </w:p>
    <w:p w14:paraId="79FDC0DC" w14:textId="77777777" w:rsidR="009F3A4E" w:rsidRDefault="00000000">
      <w:pPr>
        <w:numPr>
          <w:ilvl w:val="2"/>
          <w:numId w:val="3"/>
        </w:numPr>
        <w:ind w:right="0" w:hanging="281"/>
      </w:pPr>
      <w:r>
        <w:t xml:space="preserve">źródła danych, jeśli dane pochodzą z innego źródła niż od osoby, której dane dotyczą, </w:t>
      </w:r>
      <w:r>
        <w:rPr>
          <w:b/>
        </w:rPr>
        <w:t xml:space="preserve"> </w:t>
      </w:r>
    </w:p>
    <w:p w14:paraId="16DCBF9F" w14:textId="77777777" w:rsidR="009F3A4E" w:rsidRDefault="00000000">
      <w:pPr>
        <w:numPr>
          <w:ilvl w:val="2"/>
          <w:numId w:val="3"/>
        </w:numPr>
        <w:spacing w:after="50"/>
        <w:ind w:right="0" w:hanging="281"/>
      </w:pPr>
      <w:r>
        <w:t xml:space="preserve">poinformowanie o występowaniu zautomatyzowanego podejmowania decyzji, w tym profilowania, a także znaczeniu i przewidywanych konsekwencjach takiego </w:t>
      </w:r>
    </w:p>
    <w:p w14:paraId="2DAFE871" w14:textId="77777777" w:rsidR="009F3A4E" w:rsidRDefault="00000000">
      <w:pPr>
        <w:ind w:left="1066" w:right="0" w:firstLine="0"/>
      </w:pPr>
      <w:r>
        <w:t xml:space="preserve">przetwarzania dla osoby, której dane dotyczą, </w:t>
      </w:r>
      <w:r>
        <w:rPr>
          <w:b/>
        </w:rPr>
        <w:t xml:space="preserve"> </w:t>
      </w:r>
    </w:p>
    <w:p w14:paraId="5074FAEF" w14:textId="77777777" w:rsidR="009F3A4E" w:rsidRDefault="00000000">
      <w:pPr>
        <w:numPr>
          <w:ilvl w:val="2"/>
          <w:numId w:val="3"/>
        </w:numPr>
        <w:ind w:right="0" w:hanging="281"/>
      </w:pPr>
      <w:r>
        <w:t xml:space="preserve">przekazanie informacji o odpowiednich zabezpieczeniach związanych z przekazaniem, jeśli dane są przekazywane do państwa trzeciego lub organizacji międzynarodowej. </w:t>
      </w:r>
      <w:r>
        <w:rPr>
          <w:b/>
        </w:rPr>
        <w:t xml:space="preserve"> </w:t>
      </w:r>
    </w:p>
    <w:p w14:paraId="32CB9265" w14:textId="77777777" w:rsidR="009F3A4E" w:rsidRDefault="00000000" w:rsidP="002E630B">
      <w:pPr>
        <w:numPr>
          <w:ilvl w:val="1"/>
          <w:numId w:val="2"/>
        </w:numPr>
        <w:ind w:right="0" w:hanging="360"/>
      </w:pPr>
      <w:r>
        <w:t xml:space="preserve">Prawo dostępu do danych obejmuje także uzyskania informacji o zabezpieczeniach w przypadku przekazywania danych do państwa trzeciego (art. 15 ust. 2 RODO). </w:t>
      </w:r>
    </w:p>
    <w:p w14:paraId="46BBF1ED" w14:textId="77777777" w:rsidR="009F3A4E" w:rsidRDefault="00000000" w:rsidP="002E630B">
      <w:pPr>
        <w:numPr>
          <w:ilvl w:val="1"/>
          <w:numId w:val="2"/>
        </w:numPr>
        <w:ind w:right="0" w:hanging="360"/>
      </w:pPr>
      <w:r>
        <w:t xml:space="preserve">Prawo dostępu do danych obejmuje wszystkie dane które dotyczą zidentyfikowanej lub możliwej do zidentyfikowania osoby fizycznej, łącznie z danymi zaobserwowanymi i wywnioskowanymi na jej temat.  </w:t>
      </w:r>
    </w:p>
    <w:p w14:paraId="333CE4A5" w14:textId="77777777" w:rsidR="009F3A4E" w:rsidRDefault="00000000" w:rsidP="002E630B">
      <w:pPr>
        <w:numPr>
          <w:ilvl w:val="1"/>
          <w:numId w:val="2"/>
        </w:numPr>
        <w:ind w:right="0" w:hanging="360"/>
      </w:pPr>
      <w:r>
        <w:t xml:space="preserve">Jeżeli ADO przetwarza duże ilości informacji o osobie, której dane dotyczą, przed podaniem informacji, może żądać aby osoba, której dane dotyczą, sprecyzowała informacje lub czynności przetwarzania, których dotyczy jej żądanie (motyw 63 RODO).  </w:t>
      </w:r>
    </w:p>
    <w:p w14:paraId="421C55B9" w14:textId="77777777" w:rsidR="009F3A4E" w:rsidRDefault="00000000" w:rsidP="002E630B">
      <w:pPr>
        <w:numPr>
          <w:ilvl w:val="1"/>
          <w:numId w:val="2"/>
        </w:numPr>
        <w:ind w:right="0" w:hanging="360"/>
      </w:pPr>
      <w:r>
        <w:lastRenderedPageBreak/>
        <w:t xml:space="preserve">Jeżeli osobie, której dane dotyczą, nie można podać pochodzenia danych osobowych, ponieważ korzystano z różnych źródeł, informacje należy przedstawić w sposób ogólny (motyw 61 RODO). </w:t>
      </w:r>
    </w:p>
    <w:p w14:paraId="5411747F" w14:textId="77777777" w:rsidR="009F3A4E" w:rsidRDefault="00000000" w:rsidP="002E630B">
      <w:pPr>
        <w:numPr>
          <w:ilvl w:val="1"/>
          <w:numId w:val="2"/>
        </w:numPr>
        <w:ind w:right="0" w:hanging="360"/>
      </w:pPr>
      <w:r>
        <w:t xml:space="preserve">Żądanie realizacji praw dotyczy także danych zarchiwizowanych już przez ADO. </w:t>
      </w:r>
      <w:r>
        <w:rPr>
          <w:b/>
        </w:rPr>
        <w:t xml:space="preserve"> </w:t>
      </w:r>
    </w:p>
    <w:p w14:paraId="66C3BB28" w14:textId="77777777" w:rsidR="002E630B" w:rsidRDefault="00000000" w:rsidP="002E630B">
      <w:pPr>
        <w:numPr>
          <w:ilvl w:val="1"/>
          <w:numId w:val="2"/>
        </w:numPr>
        <w:ind w:right="0" w:hanging="360"/>
      </w:pPr>
      <w:r>
        <w:t xml:space="preserve">Podmiot danych ma także prawo do uzyskania kopii danych.  </w:t>
      </w:r>
    </w:p>
    <w:p w14:paraId="3CAF0141" w14:textId="132AC53E" w:rsidR="009F3A4E" w:rsidRDefault="00000000" w:rsidP="002E630B">
      <w:pPr>
        <w:numPr>
          <w:ilvl w:val="1"/>
          <w:numId w:val="2"/>
        </w:numPr>
        <w:ind w:right="0" w:hanging="360"/>
      </w:pPr>
      <w:r>
        <w:t xml:space="preserve">Prawo do uzyskania kopii nie może niekorzystnie wpływać na prawa i wolności innych. Prawo to nie powinno negatywnie wpływać na prawa lub wolności innych osób, w tym tajemnice handlowe lub własność intelektualną, w szczególności na prawa autorskie chroniące oprogramowanie. Względy te nie powinny jednak skutkować odmową udzielenia osobie, której dane dotyczą, jakichkolwiek informacji.  </w:t>
      </w:r>
    </w:p>
    <w:p w14:paraId="20D001A4" w14:textId="49FDA283" w:rsidR="009F3A4E" w:rsidRDefault="00000000">
      <w:pPr>
        <w:spacing w:after="125"/>
        <w:ind w:left="728" w:right="0"/>
      </w:pPr>
      <w:r w:rsidRPr="002E630B">
        <w:rPr>
          <w:bCs/>
        </w:rPr>
        <w:t>9)</w:t>
      </w:r>
      <w:r>
        <w:rPr>
          <w:rFonts w:ascii="Arial" w:eastAsia="Arial" w:hAnsi="Arial" w:cs="Arial"/>
          <w:b/>
        </w:rPr>
        <w:t xml:space="preserve"> </w:t>
      </w:r>
      <w:r w:rsidR="00F52719">
        <w:t xml:space="preserve">ADO </w:t>
      </w:r>
      <w:r>
        <w:t xml:space="preserve">może dostarczyć osobie, której dane dotyczą kopię posiadanych danych osobowych. Za każdą kolejną kopię danych osobowych </w:t>
      </w:r>
      <w:r w:rsidR="00316BAD">
        <w:rPr>
          <w:b/>
          <w:bCs/>
        </w:rPr>
        <w:t xml:space="preserve">Administrator </w:t>
      </w:r>
      <w:r>
        <w:t xml:space="preserve">może pobrać opłatę w wysokości wynikającej z kosztów administracyjnych. </w:t>
      </w:r>
      <w:r>
        <w:rPr>
          <w:b/>
        </w:rPr>
        <w:t xml:space="preserve"> </w:t>
      </w:r>
    </w:p>
    <w:p w14:paraId="66DBC10D" w14:textId="77777777" w:rsidR="009F3A4E" w:rsidRDefault="00000000">
      <w:pPr>
        <w:pStyle w:val="Nagwek1"/>
        <w:ind w:left="-5" w:right="0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Prawo do sprostowania danych </w:t>
      </w:r>
    </w:p>
    <w:p w14:paraId="1789ECB6" w14:textId="12424920" w:rsidR="009F3A4E" w:rsidRDefault="00000000">
      <w:pPr>
        <w:numPr>
          <w:ilvl w:val="0"/>
          <w:numId w:val="5"/>
        </w:numPr>
        <w:ind w:right="0" w:hanging="360"/>
      </w:pPr>
      <w:r>
        <w:t xml:space="preserve">Osoba, której dane dotyczą może wnieść do </w:t>
      </w:r>
      <w:r w:rsidR="00316BAD">
        <w:rPr>
          <w:b/>
          <w:bCs/>
        </w:rPr>
        <w:t>Administratora</w:t>
      </w:r>
      <w:r w:rsidR="00316BAD">
        <w:t xml:space="preserve"> </w:t>
      </w:r>
      <w:r>
        <w:t xml:space="preserve">żądanie dotyczące niezwłocznego sprostowania danych jej dotyczących, jeśli stwierdzi, że dane są nieprawidłowe. </w:t>
      </w:r>
      <w:r>
        <w:rPr>
          <w:b/>
        </w:rPr>
        <w:t xml:space="preserve"> </w:t>
      </w:r>
    </w:p>
    <w:p w14:paraId="214AC58E" w14:textId="77777777" w:rsidR="009F3A4E" w:rsidRDefault="00000000">
      <w:pPr>
        <w:numPr>
          <w:ilvl w:val="0"/>
          <w:numId w:val="5"/>
        </w:numPr>
        <w:ind w:right="0" w:hanging="360"/>
      </w:pPr>
      <w:r>
        <w:t xml:space="preserve">Podmiot danych może także wnieść (np. w formie dodatkowego oświadczenia) żądanie uzupełnienia danych, jeśli uzna, że są niekompletne. </w:t>
      </w:r>
      <w:r>
        <w:rPr>
          <w:b/>
        </w:rPr>
        <w:t xml:space="preserve"> </w:t>
      </w:r>
    </w:p>
    <w:p w14:paraId="4C899E58" w14:textId="77777777" w:rsidR="009F3A4E" w:rsidRDefault="00000000">
      <w:pPr>
        <w:numPr>
          <w:ilvl w:val="0"/>
          <w:numId w:val="5"/>
        </w:numPr>
        <w:ind w:right="0" w:hanging="360"/>
      </w:pPr>
      <w:r>
        <w:t>Uzupełnienie danych nie może obejmować danych, które byłyby nadmierne, tj. takich, które nie spełniałyby wskazanej wyżej przesłanki niezbędności – stanowiłoby to naruszenie zasady minimalizacji danych. Przedmiotem uzupełnienia nie mogą być też dane, które są nieprawidłowe. Należy weryfikować czy realizacja prawa z art. 16 RODO nie naruszy innych zasad wskazanych w art. 5 RODO.</w:t>
      </w:r>
      <w:r>
        <w:rPr>
          <w:b/>
        </w:rPr>
        <w:t xml:space="preserve"> </w:t>
      </w:r>
    </w:p>
    <w:p w14:paraId="2D1AB71B" w14:textId="77777777" w:rsidR="002E630B" w:rsidRPr="002E630B" w:rsidRDefault="00000000">
      <w:pPr>
        <w:numPr>
          <w:ilvl w:val="0"/>
          <w:numId w:val="5"/>
        </w:numPr>
        <w:spacing w:after="49"/>
        <w:ind w:right="0" w:hanging="360"/>
      </w:pPr>
      <w:r>
        <w:t>ADO ma obowiązek poinformować o sprostowaniu danych osobowych, którego dokonał w ramach żądania podmiotu danych, każdego odbiorcę, któremu ujawniono dane osobowe, chyba że okaże się to niemożliwe lub będzie wymagać niewspółmiernie dużego wysiłku.</w:t>
      </w:r>
      <w:r>
        <w:rPr>
          <w:b/>
        </w:rPr>
        <w:t xml:space="preserve"> </w:t>
      </w:r>
    </w:p>
    <w:p w14:paraId="302B68D5" w14:textId="77777777" w:rsidR="002E630B" w:rsidRPr="002E630B" w:rsidRDefault="00000000">
      <w:pPr>
        <w:numPr>
          <w:ilvl w:val="0"/>
          <w:numId w:val="5"/>
        </w:numPr>
        <w:spacing w:after="49"/>
        <w:ind w:right="0" w:hanging="360"/>
      </w:pPr>
      <w:r>
        <w:t>„Ujawnienia” danych należy rozumieć szeroko, jako jakąkolwiek możliwość zapoznania się z danymi osobowymi. ADO ma obowiązek informować osobę, której dane dotyczą, o tych odbiorcach, jeżeli osoba, której dane dotyczą, tego zażąda. W związku z czym należy:</w:t>
      </w:r>
      <w:r>
        <w:rPr>
          <w:b/>
        </w:rPr>
        <w:t xml:space="preserve"> </w:t>
      </w:r>
    </w:p>
    <w:p w14:paraId="568C73EE" w14:textId="08D56BEE" w:rsidR="009F3A4E" w:rsidRDefault="00000000" w:rsidP="002E630B">
      <w:pPr>
        <w:pStyle w:val="Akapitzlist"/>
        <w:numPr>
          <w:ilvl w:val="1"/>
          <w:numId w:val="5"/>
        </w:numPr>
        <w:spacing w:after="49"/>
        <w:ind w:right="0"/>
      </w:pPr>
      <w:r>
        <w:t xml:space="preserve">określić i udokumentować krąg odbiorców danych,  </w:t>
      </w:r>
    </w:p>
    <w:p w14:paraId="654842C2" w14:textId="77777777" w:rsidR="009F3A4E" w:rsidRDefault="00000000">
      <w:pPr>
        <w:numPr>
          <w:ilvl w:val="1"/>
          <w:numId w:val="5"/>
        </w:numPr>
        <w:spacing w:after="53"/>
        <w:ind w:right="0" w:hanging="360"/>
      </w:pPr>
      <w:r>
        <w:t xml:space="preserve">zidentyfikować i udokumentować możliwość informowania odbiorców danych o sprostowaniu danych,  </w:t>
      </w:r>
    </w:p>
    <w:p w14:paraId="2035E964" w14:textId="77777777" w:rsidR="009F3A4E" w:rsidRDefault="00000000">
      <w:pPr>
        <w:numPr>
          <w:ilvl w:val="1"/>
          <w:numId w:val="5"/>
        </w:numPr>
        <w:spacing w:after="53"/>
        <w:ind w:right="0" w:hanging="360"/>
      </w:pPr>
      <w:r>
        <w:t xml:space="preserve">określić i udokumentować sposób informowania odbiorców danych o sprostowaniu danych,  </w:t>
      </w:r>
    </w:p>
    <w:p w14:paraId="4F475DCB" w14:textId="77777777" w:rsidR="009F3A4E" w:rsidRDefault="00000000">
      <w:pPr>
        <w:numPr>
          <w:ilvl w:val="1"/>
          <w:numId w:val="5"/>
        </w:numPr>
        <w:ind w:right="0" w:hanging="360"/>
      </w:pPr>
      <w:r>
        <w:t xml:space="preserve">określić i udokumentować sposób informowania na żądanie podmiotu danych o odbiorcach.   </w:t>
      </w:r>
    </w:p>
    <w:p w14:paraId="7FE624FC" w14:textId="77777777" w:rsidR="009F3A4E" w:rsidRDefault="00000000">
      <w:pPr>
        <w:pStyle w:val="Nagwek1"/>
        <w:ind w:left="-5" w:right="0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Prawo do usunięcia danych („prawo do bycia zapomnianym”) </w:t>
      </w:r>
    </w:p>
    <w:p w14:paraId="3B25DB7F" w14:textId="6461816B" w:rsidR="009F3A4E" w:rsidRDefault="00000000">
      <w:pPr>
        <w:numPr>
          <w:ilvl w:val="0"/>
          <w:numId w:val="6"/>
        </w:numPr>
        <w:ind w:right="0" w:hanging="360"/>
      </w:pPr>
      <w:r>
        <w:t xml:space="preserve">Osoba, której dane dotyczą ma prawo wniesienia do </w:t>
      </w:r>
      <w:r w:rsidR="00316BAD">
        <w:rPr>
          <w:b/>
          <w:bCs/>
        </w:rPr>
        <w:t>Administratora</w:t>
      </w:r>
      <w:r w:rsidR="00316BAD">
        <w:t xml:space="preserve"> </w:t>
      </w:r>
      <w:r>
        <w:t xml:space="preserve">żądania usunięcia dotyczących jej danych osobowych, jeśli zachodzi jedna z poniższych okoliczności: </w:t>
      </w:r>
      <w:r>
        <w:rPr>
          <w:b/>
        </w:rPr>
        <w:t xml:space="preserve"> </w:t>
      </w:r>
    </w:p>
    <w:p w14:paraId="36626C08" w14:textId="77777777" w:rsidR="009F3A4E" w:rsidRDefault="00000000">
      <w:pPr>
        <w:numPr>
          <w:ilvl w:val="1"/>
          <w:numId w:val="6"/>
        </w:numPr>
        <w:ind w:right="0" w:hanging="281"/>
      </w:pPr>
      <w:r>
        <w:lastRenderedPageBreak/>
        <w:t xml:space="preserve">dane osobowe nie są już niezbędne do celów, w których zostały zebrane lub w inny sposób przetwarzane, </w:t>
      </w:r>
      <w:r>
        <w:rPr>
          <w:b/>
        </w:rPr>
        <w:t xml:space="preserve"> </w:t>
      </w:r>
    </w:p>
    <w:p w14:paraId="78D74106" w14:textId="77777777" w:rsidR="009F3A4E" w:rsidRDefault="00000000">
      <w:pPr>
        <w:numPr>
          <w:ilvl w:val="1"/>
          <w:numId w:val="6"/>
        </w:numPr>
        <w:ind w:right="0" w:hanging="281"/>
      </w:pPr>
      <w:r>
        <w:t xml:space="preserve">osoba, której dane dotyczą, cofnęła zgodę, na której opiera się przetwarzanie i nie ma innej podstawy prawnej przetwarzania, </w:t>
      </w:r>
      <w:r>
        <w:rPr>
          <w:b/>
        </w:rPr>
        <w:t xml:space="preserve"> </w:t>
      </w:r>
    </w:p>
    <w:p w14:paraId="74E68660" w14:textId="77777777" w:rsidR="009F3A4E" w:rsidRDefault="00000000">
      <w:pPr>
        <w:numPr>
          <w:ilvl w:val="1"/>
          <w:numId w:val="6"/>
        </w:numPr>
        <w:ind w:right="0" w:hanging="281"/>
      </w:pPr>
      <w:r>
        <w:t xml:space="preserve">osoba, której dane dotyczą, wnosi sprzeciw wobec przetwarzania na mocy art. 21 ust. 1 lub ust. 2 RODO, </w:t>
      </w:r>
      <w:r>
        <w:rPr>
          <w:b/>
        </w:rPr>
        <w:t xml:space="preserve"> </w:t>
      </w:r>
    </w:p>
    <w:p w14:paraId="4ABE132D" w14:textId="77777777" w:rsidR="009F3A4E" w:rsidRDefault="00000000">
      <w:pPr>
        <w:numPr>
          <w:ilvl w:val="1"/>
          <w:numId w:val="6"/>
        </w:numPr>
        <w:ind w:right="0" w:hanging="281"/>
      </w:pPr>
      <w:r>
        <w:t xml:space="preserve">dane osobowe były przetwarzane niezgodnie z prawem, </w:t>
      </w:r>
      <w:r>
        <w:rPr>
          <w:b/>
        </w:rPr>
        <w:t xml:space="preserve"> </w:t>
      </w:r>
    </w:p>
    <w:p w14:paraId="78F27A63" w14:textId="77777777" w:rsidR="009F3A4E" w:rsidRDefault="00000000">
      <w:pPr>
        <w:numPr>
          <w:ilvl w:val="1"/>
          <w:numId w:val="6"/>
        </w:numPr>
        <w:ind w:right="0" w:hanging="281"/>
      </w:pPr>
      <w:r>
        <w:t>dane osobowe muszą zostać usunięte w celu wywiązania się z obowiązku prawnego, któremu podlega ADO.</w:t>
      </w:r>
      <w:r>
        <w:rPr>
          <w:b/>
        </w:rPr>
        <w:t xml:space="preserve"> </w:t>
      </w:r>
    </w:p>
    <w:p w14:paraId="094E2E64" w14:textId="325ADAED" w:rsidR="009F3A4E" w:rsidRDefault="00000000">
      <w:pPr>
        <w:numPr>
          <w:ilvl w:val="0"/>
          <w:numId w:val="6"/>
        </w:numPr>
        <w:ind w:right="0" w:hanging="360"/>
      </w:pPr>
      <w:r>
        <w:t xml:space="preserve">Jeśli </w:t>
      </w:r>
      <w:r w:rsidR="00316BAD">
        <w:rPr>
          <w:b/>
          <w:bCs/>
        </w:rPr>
        <w:t xml:space="preserve">Administrator </w:t>
      </w:r>
      <w:r>
        <w:t xml:space="preserve">upublicznił dane osobowe osoby wnoszącej o usunięcie danych, ma on obowiązek – uwzględniając dostępną technologię oraz koszt realizacji – podjąć działania w celu poinformowania innych administratorów przetwarzających te dane osobowe o fakcie, że osoba, której dane dotyczą, złożyła żądanie o usunięcie przez tych administratorów wszelkich łącz do tych danych, kopie danych lub ich replikacje (powielenia). </w:t>
      </w:r>
      <w:r>
        <w:rPr>
          <w:b/>
        </w:rPr>
        <w:t xml:space="preserve"> </w:t>
      </w:r>
    </w:p>
    <w:p w14:paraId="175660B6" w14:textId="77777777" w:rsidR="009F3A4E" w:rsidRDefault="00000000">
      <w:pPr>
        <w:numPr>
          <w:ilvl w:val="0"/>
          <w:numId w:val="6"/>
        </w:numPr>
        <w:ind w:right="0" w:hanging="360"/>
      </w:pPr>
      <w:r>
        <w:t xml:space="preserve">ADO niezwłocznie realizuje prawo osoby do usunięcia danych, chyba że zaistnieje jedna z poniżej wyszczególnionych przesłanek: </w:t>
      </w:r>
      <w:r>
        <w:rPr>
          <w:b/>
        </w:rPr>
        <w:t xml:space="preserve"> </w:t>
      </w:r>
    </w:p>
    <w:p w14:paraId="67C8EA4D" w14:textId="77777777" w:rsidR="009F3A4E" w:rsidRDefault="00000000">
      <w:pPr>
        <w:numPr>
          <w:ilvl w:val="1"/>
          <w:numId w:val="6"/>
        </w:numPr>
        <w:ind w:right="0" w:hanging="281"/>
      </w:pPr>
      <w:r>
        <w:t xml:space="preserve">przetwarzanie danych osobowych jest niezbędne do korzystania z prawa do wolności wypowiedzi i informacji, </w:t>
      </w:r>
      <w:r>
        <w:rPr>
          <w:b/>
        </w:rPr>
        <w:t xml:space="preserve"> </w:t>
      </w:r>
    </w:p>
    <w:p w14:paraId="21D1710E" w14:textId="77777777" w:rsidR="009F3A4E" w:rsidRDefault="00000000">
      <w:pPr>
        <w:numPr>
          <w:ilvl w:val="1"/>
          <w:numId w:val="6"/>
        </w:numPr>
        <w:ind w:right="0" w:hanging="281"/>
      </w:pPr>
      <w:r>
        <w:t xml:space="preserve">przetwarzanie danych osobowych jest niezbędne do wywiązania się z prawnego obowiązku wymagającego przetwarzania na mocy prawa, któremu podlega administrator, lub do wykonania zadania realizowanego w interesie publicznym lub w ramach sprawowania władzy publicznej powierzonej administratorowi, </w:t>
      </w:r>
      <w:r>
        <w:rPr>
          <w:b/>
        </w:rPr>
        <w:t xml:space="preserve"> </w:t>
      </w:r>
    </w:p>
    <w:p w14:paraId="7AEADAD5" w14:textId="77777777" w:rsidR="009F3A4E" w:rsidRDefault="00000000">
      <w:pPr>
        <w:numPr>
          <w:ilvl w:val="1"/>
          <w:numId w:val="6"/>
        </w:numPr>
        <w:ind w:right="0" w:hanging="281"/>
      </w:pPr>
      <w:r>
        <w:t xml:space="preserve">przetwarzanie danych osobowych jest niezbędne z uwagi na względy interesu publicznego w dziedzinie zdrowia publicznego zgodnie z art. 9 ust. 2 lit. h) RODO (profilaktyka zdrowotna lub medycyna pracy) oraz art. 9 ust. 2 i) RODO (ochrona przed poważnymi transgranicznymi zagrożeniami zdrowotnymi lub zapewnienie wysokich standardów jakości i bezpieczeństwa opieki zdrowotnej oraz produktów leczniczych lub wyrobów medycznych) oraz art. 9 ust. 3 RODO (dane przetwarzane w celu profilaktyki zdrowotnej lub medycyny pracy przetwarzane są przez osobę zobowiązaną do zachowania tajemnicy zawodowej), </w:t>
      </w:r>
      <w:r>
        <w:rPr>
          <w:b/>
        </w:rPr>
        <w:t xml:space="preserve"> </w:t>
      </w:r>
    </w:p>
    <w:p w14:paraId="1EDA18CA" w14:textId="77777777" w:rsidR="009F3A4E" w:rsidRDefault="00000000">
      <w:pPr>
        <w:numPr>
          <w:ilvl w:val="1"/>
          <w:numId w:val="6"/>
        </w:numPr>
        <w:ind w:right="0" w:hanging="281"/>
      </w:pPr>
      <w:r>
        <w:t xml:space="preserve">przetwarzanie danych osobowych jest niezbędne do celów archiwalnych w interesie publicznym, do celów badań naukowych lub historycznych lub do celów statystycznych, o ile prawdopodobne jest, że realizacja prawa do usunięcia danych uniemożliwi lub poważnie utrudni realizację celów takiego przetwarzania, </w:t>
      </w:r>
      <w:r>
        <w:rPr>
          <w:b/>
        </w:rPr>
        <w:t xml:space="preserve"> </w:t>
      </w:r>
    </w:p>
    <w:p w14:paraId="2FF5B727" w14:textId="77777777" w:rsidR="009F3A4E" w:rsidRDefault="00000000">
      <w:pPr>
        <w:numPr>
          <w:ilvl w:val="1"/>
          <w:numId w:val="6"/>
        </w:numPr>
        <w:ind w:right="0" w:hanging="281"/>
      </w:pPr>
      <w:r>
        <w:t xml:space="preserve">przetwarzanie danych osobowych jest niezbędne do ustalenia, dochodzenia lub obrony roszczeń. </w:t>
      </w:r>
      <w:r>
        <w:rPr>
          <w:b/>
        </w:rPr>
        <w:t xml:space="preserve"> </w:t>
      </w:r>
    </w:p>
    <w:p w14:paraId="00802EBC" w14:textId="77777777" w:rsidR="009F3A4E" w:rsidRDefault="00000000">
      <w:pPr>
        <w:numPr>
          <w:ilvl w:val="0"/>
          <w:numId w:val="6"/>
        </w:numPr>
        <w:spacing w:after="125"/>
        <w:ind w:right="0" w:hanging="360"/>
      </w:pPr>
      <w:r>
        <w:t>ADO informuje o usunięciu danych każdego odbiorcę, któremu ujawniono dane osobowe, chyba że okaże się to niemożliwe lub będzie wymagać niewspółmiernie dużego wysiłku.</w:t>
      </w:r>
      <w:r>
        <w:rPr>
          <w:b/>
        </w:rPr>
        <w:t xml:space="preserve"> </w:t>
      </w:r>
    </w:p>
    <w:p w14:paraId="508D946C" w14:textId="77777777" w:rsidR="009F3A4E" w:rsidRDefault="00000000">
      <w:pPr>
        <w:pStyle w:val="Nagwek1"/>
        <w:ind w:left="-5" w:right="0"/>
      </w:pPr>
      <w:r>
        <w:lastRenderedPageBreak/>
        <w:t>4.</w:t>
      </w:r>
      <w:r>
        <w:rPr>
          <w:rFonts w:ascii="Arial" w:eastAsia="Arial" w:hAnsi="Arial" w:cs="Arial"/>
        </w:rPr>
        <w:t xml:space="preserve"> </w:t>
      </w:r>
      <w:r>
        <w:t xml:space="preserve">Prawo do ograniczenia przetwarzania </w:t>
      </w:r>
    </w:p>
    <w:p w14:paraId="6283E0EE" w14:textId="77777777" w:rsidR="009F3A4E" w:rsidRDefault="00000000">
      <w:pPr>
        <w:numPr>
          <w:ilvl w:val="0"/>
          <w:numId w:val="7"/>
        </w:numPr>
        <w:ind w:right="0" w:hanging="360"/>
      </w:pPr>
      <w:r>
        <w:t xml:space="preserve">Osoba, której dane dotyczą może wnieść do Administratora danych żądanie o ograniczenie przetwarzania dotyczących jej danych osobowych w następujących przypadkach: </w:t>
      </w:r>
      <w:r>
        <w:rPr>
          <w:b/>
        </w:rPr>
        <w:t xml:space="preserve"> </w:t>
      </w:r>
    </w:p>
    <w:p w14:paraId="7858ECC4" w14:textId="77777777" w:rsidR="009F3A4E" w:rsidRDefault="00000000">
      <w:pPr>
        <w:numPr>
          <w:ilvl w:val="1"/>
          <w:numId w:val="7"/>
        </w:numPr>
        <w:ind w:right="0" w:hanging="281"/>
      </w:pPr>
      <w:r>
        <w:t xml:space="preserve">osoba, której dane dotyczą, kwestionuje prawidłowość danych osobowych – na okres pozwalający administratorowi sprawdzić prawidłowość tych danych, </w:t>
      </w:r>
      <w:r>
        <w:rPr>
          <w:b/>
        </w:rPr>
        <w:t xml:space="preserve"> </w:t>
      </w:r>
    </w:p>
    <w:p w14:paraId="06800109" w14:textId="77777777" w:rsidR="009F3A4E" w:rsidRDefault="00000000">
      <w:pPr>
        <w:numPr>
          <w:ilvl w:val="1"/>
          <w:numId w:val="7"/>
        </w:numPr>
        <w:ind w:right="0" w:hanging="281"/>
      </w:pPr>
      <w:r>
        <w:t xml:space="preserve">przetwarzanie jest niezgodne z prawem, a osoba, której dane dotyczą, sprzeciwia się usunięciu danych osobowych, żądając w zamian ograniczenia ich wykorzystywania, </w:t>
      </w:r>
      <w:r>
        <w:rPr>
          <w:b/>
        </w:rPr>
        <w:t xml:space="preserve"> </w:t>
      </w:r>
    </w:p>
    <w:p w14:paraId="77B4640C" w14:textId="77777777" w:rsidR="009F3A4E" w:rsidRDefault="00000000">
      <w:pPr>
        <w:numPr>
          <w:ilvl w:val="1"/>
          <w:numId w:val="7"/>
        </w:numPr>
        <w:ind w:right="0" w:hanging="281"/>
      </w:pPr>
      <w:r>
        <w:t xml:space="preserve">administrator nie potrzebuje już danych osobowych do celów przetwarzania, ale są one potrzebne osobie, której dane dotyczą, do ustalenia, dochodzenia lub obrony roszczeń, </w:t>
      </w:r>
      <w:r>
        <w:rPr>
          <w:b/>
        </w:rPr>
        <w:t xml:space="preserve"> </w:t>
      </w:r>
    </w:p>
    <w:p w14:paraId="5E6F1FE3" w14:textId="77777777" w:rsidR="009F3A4E" w:rsidRDefault="00000000">
      <w:pPr>
        <w:numPr>
          <w:ilvl w:val="1"/>
          <w:numId w:val="7"/>
        </w:numPr>
        <w:ind w:right="0" w:hanging="281"/>
      </w:pPr>
      <w:r>
        <w:t xml:space="preserve">osoba, której dane dotyczą, wniosła sprzeciw wobec przetwarzania – do czasu stwierdzenia, czy prawnie uzasadnione podstawy po stronie administratora są nadrzędne wobec podstaw sprzeciwu osoby, której dane dotyczą. </w:t>
      </w:r>
      <w:r>
        <w:rPr>
          <w:b/>
        </w:rPr>
        <w:t xml:space="preserve"> </w:t>
      </w:r>
    </w:p>
    <w:p w14:paraId="6827274C" w14:textId="77777777" w:rsidR="009F3A4E" w:rsidRDefault="00000000">
      <w:pPr>
        <w:numPr>
          <w:ilvl w:val="0"/>
          <w:numId w:val="7"/>
        </w:numPr>
        <w:ind w:right="0" w:hanging="360"/>
      </w:pPr>
      <w:r>
        <w:t xml:space="preserve">Jeżeli przetwarzanie zostało ograniczone to dane osobowe można przetwarzać, z wyjątkiem przechowywania: </w:t>
      </w:r>
      <w:r>
        <w:rPr>
          <w:b/>
        </w:rPr>
        <w:t xml:space="preserve"> </w:t>
      </w:r>
    </w:p>
    <w:p w14:paraId="411B74A9" w14:textId="77777777" w:rsidR="009F3A4E" w:rsidRDefault="00000000">
      <w:pPr>
        <w:numPr>
          <w:ilvl w:val="1"/>
          <w:numId w:val="7"/>
        </w:numPr>
        <w:ind w:right="0" w:hanging="281"/>
      </w:pPr>
      <w:r>
        <w:t xml:space="preserve">wyłącznie za zgodą osoby, której dane dotyczą, </w:t>
      </w:r>
      <w:r>
        <w:rPr>
          <w:b/>
        </w:rPr>
        <w:t xml:space="preserve"> </w:t>
      </w:r>
    </w:p>
    <w:p w14:paraId="5557605E" w14:textId="77777777" w:rsidR="009F3A4E" w:rsidRDefault="00000000">
      <w:pPr>
        <w:numPr>
          <w:ilvl w:val="1"/>
          <w:numId w:val="7"/>
        </w:numPr>
        <w:spacing w:after="129"/>
        <w:ind w:right="0" w:hanging="281"/>
      </w:pPr>
      <w:r>
        <w:t xml:space="preserve">w celu ustalenia, dochodzenia lub obrony roszczeń, </w:t>
      </w:r>
      <w:r>
        <w:rPr>
          <w:b/>
        </w:rPr>
        <w:t xml:space="preserve"> </w:t>
      </w:r>
    </w:p>
    <w:p w14:paraId="1418E259" w14:textId="77777777" w:rsidR="009F3A4E" w:rsidRDefault="00000000">
      <w:pPr>
        <w:numPr>
          <w:ilvl w:val="1"/>
          <w:numId w:val="7"/>
        </w:numPr>
        <w:ind w:right="0" w:hanging="281"/>
      </w:pPr>
      <w:r>
        <w:t xml:space="preserve">w celu ochrony praw innej osoby fizycznej lub prawnej, </w:t>
      </w:r>
      <w:r>
        <w:rPr>
          <w:b/>
        </w:rPr>
        <w:t xml:space="preserve"> </w:t>
      </w:r>
    </w:p>
    <w:p w14:paraId="19B02EE6" w14:textId="77777777" w:rsidR="009F3A4E" w:rsidRDefault="00000000">
      <w:pPr>
        <w:numPr>
          <w:ilvl w:val="1"/>
          <w:numId w:val="7"/>
        </w:numPr>
        <w:ind w:right="0" w:hanging="281"/>
      </w:pPr>
      <w:r>
        <w:t xml:space="preserve">z uwagi na ważne względy interesu publicznego Unii lub państwa członkowskiego. </w:t>
      </w:r>
      <w:r>
        <w:rPr>
          <w:b/>
        </w:rPr>
        <w:t xml:space="preserve"> </w:t>
      </w:r>
    </w:p>
    <w:p w14:paraId="1703FABC" w14:textId="77777777" w:rsidR="009F3A4E" w:rsidRDefault="00000000">
      <w:pPr>
        <w:numPr>
          <w:ilvl w:val="0"/>
          <w:numId w:val="7"/>
        </w:numPr>
        <w:spacing w:after="126"/>
        <w:ind w:right="0" w:hanging="360"/>
      </w:pPr>
      <w:r>
        <w:t xml:space="preserve">Przed uchyleniem ograniczenia przetwarzania administrator informuje o tym osobę, której dane dotyczą, która żądała ograniczenia. </w:t>
      </w:r>
      <w:r>
        <w:rPr>
          <w:b/>
        </w:rPr>
        <w:t xml:space="preserve"> </w:t>
      </w:r>
    </w:p>
    <w:p w14:paraId="0EB6B539" w14:textId="77777777" w:rsidR="009F3A4E" w:rsidRDefault="00000000">
      <w:pPr>
        <w:pStyle w:val="Nagwek1"/>
        <w:ind w:left="-5" w:right="0"/>
      </w:pPr>
      <w:r>
        <w:t>5.</w:t>
      </w:r>
      <w:r>
        <w:rPr>
          <w:rFonts w:ascii="Arial" w:eastAsia="Arial" w:hAnsi="Arial" w:cs="Arial"/>
        </w:rPr>
        <w:t xml:space="preserve"> </w:t>
      </w:r>
      <w:r>
        <w:t xml:space="preserve">Prawo do przenoszenia danych </w:t>
      </w:r>
    </w:p>
    <w:p w14:paraId="125304A8" w14:textId="77777777" w:rsidR="009F3A4E" w:rsidRDefault="00000000">
      <w:pPr>
        <w:numPr>
          <w:ilvl w:val="0"/>
          <w:numId w:val="8"/>
        </w:numPr>
        <w:ind w:right="0" w:hanging="360"/>
      </w:pPr>
      <w:r>
        <w:t xml:space="preserve">Osoba, której dane dotyczą, jest uprawniona do wniesienia żądania przeniesienia danych jej dotyczących. </w:t>
      </w:r>
      <w:r>
        <w:rPr>
          <w:b/>
        </w:rPr>
        <w:t xml:space="preserve"> </w:t>
      </w:r>
    </w:p>
    <w:p w14:paraId="15E6564F" w14:textId="77777777" w:rsidR="009F3A4E" w:rsidRDefault="00000000">
      <w:pPr>
        <w:numPr>
          <w:ilvl w:val="0"/>
          <w:numId w:val="8"/>
        </w:numPr>
        <w:ind w:right="0" w:hanging="360"/>
      </w:pPr>
      <w:r>
        <w:t>Prawo do przenoszenia danych przysługuje wyłącznie gdy:</w:t>
      </w:r>
      <w:r>
        <w:rPr>
          <w:b/>
        </w:rPr>
        <w:t xml:space="preserve"> </w:t>
      </w:r>
    </w:p>
    <w:p w14:paraId="4089CDCB" w14:textId="77777777" w:rsidR="009F3A4E" w:rsidRDefault="00000000">
      <w:pPr>
        <w:numPr>
          <w:ilvl w:val="1"/>
          <w:numId w:val="8"/>
        </w:numPr>
        <w:ind w:right="0" w:hanging="281"/>
      </w:pPr>
      <w:r>
        <w:t>przetwarzanie odbywa się na podstawie zgody na przetwarzanie danych osobowych w myśl art. 6 ust. 1 lit. a) lub art. 9 ust. 2 lit. a) RODO lub</w:t>
      </w:r>
      <w:r>
        <w:rPr>
          <w:b/>
        </w:rPr>
        <w:t xml:space="preserve"> </w:t>
      </w:r>
    </w:p>
    <w:p w14:paraId="01A8CE53" w14:textId="77777777" w:rsidR="009F3A4E" w:rsidRDefault="00000000">
      <w:pPr>
        <w:numPr>
          <w:ilvl w:val="1"/>
          <w:numId w:val="8"/>
        </w:numPr>
        <w:ind w:right="0" w:hanging="281"/>
      </w:pPr>
      <w:r>
        <w:t xml:space="preserve">na podstawie umowy w myśl art. 6 ust. 1 lit. b) RODO oraz </w:t>
      </w:r>
      <w:r>
        <w:rPr>
          <w:b/>
        </w:rPr>
        <w:t xml:space="preserve"> </w:t>
      </w:r>
    </w:p>
    <w:p w14:paraId="43FFF701" w14:textId="77777777" w:rsidR="009F3A4E" w:rsidRDefault="00000000">
      <w:pPr>
        <w:numPr>
          <w:ilvl w:val="1"/>
          <w:numId w:val="8"/>
        </w:numPr>
        <w:ind w:right="0" w:hanging="281"/>
      </w:pPr>
      <w:r>
        <w:t xml:space="preserve">przetwarzanie odbywa się w sposób zautomatyzowany. </w:t>
      </w:r>
      <w:r>
        <w:rPr>
          <w:b/>
        </w:rPr>
        <w:t xml:space="preserve"> </w:t>
      </w:r>
    </w:p>
    <w:p w14:paraId="4DB3CBB0" w14:textId="77777777" w:rsidR="009F3A4E" w:rsidRDefault="00000000">
      <w:pPr>
        <w:numPr>
          <w:ilvl w:val="0"/>
          <w:numId w:val="8"/>
        </w:numPr>
        <w:ind w:right="0" w:hanging="360"/>
      </w:pPr>
      <w:r>
        <w:t xml:space="preserve">Osoba, której dane dotyczą, ma prawo otrzymać w ustrukturyzowanym (np. .csv), powszechnie używanym formacie nadającym się do odczytu maszynowego dane osobowe jej dotyczące. </w:t>
      </w:r>
      <w:r>
        <w:rPr>
          <w:b/>
        </w:rPr>
        <w:t xml:space="preserve"> </w:t>
      </w:r>
    </w:p>
    <w:p w14:paraId="0599FA94" w14:textId="42A72DB7" w:rsidR="009F3A4E" w:rsidRDefault="00000000">
      <w:pPr>
        <w:numPr>
          <w:ilvl w:val="0"/>
          <w:numId w:val="8"/>
        </w:numPr>
        <w:ind w:right="0" w:hanging="360"/>
      </w:pPr>
      <w:r>
        <w:t xml:space="preserve">Wykonując prawo do przenoszenia danych osoba, której dane dotyczą, ma prawo żądania, by dane osobowe zostały przesłane przez </w:t>
      </w:r>
      <w:r w:rsidR="00316BAD">
        <w:rPr>
          <w:b/>
          <w:bCs/>
        </w:rPr>
        <w:t>Administratora</w:t>
      </w:r>
      <w:r w:rsidR="00316BAD">
        <w:t xml:space="preserve"> </w:t>
      </w:r>
      <w:r>
        <w:t xml:space="preserve">bezpośrednio innemu administratorowi, o ile jest to technicznie możliwe. </w:t>
      </w:r>
      <w:r>
        <w:rPr>
          <w:b/>
        </w:rPr>
        <w:t xml:space="preserve"> </w:t>
      </w:r>
    </w:p>
    <w:p w14:paraId="7F2EB8DC" w14:textId="77777777" w:rsidR="009F3A4E" w:rsidRDefault="00000000">
      <w:pPr>
        <w:numPr>
          <w:ilvl w:val="0"/>
          <w:numId w:val="8"/>
        </w:numPr>
        <w:ind w:right="0" w:hanging="360"/>
      </w:pPr>
      <w:r>
        <w:t xml:space="preserve">Wykonanie prawa do przeniesienia danych nie wyklucza wniesienia żądania o usunięcie danych osobowych. </w:t>
      </w:r>
      <w:r>
        <w:rPr>
          <w:b/>
        </w:rPr>
        <w:t xml:space="preserve"> </w:t>
      </w:r>
    </w:p>
    <w:p w14:paraId="3E76B97F" w14:textId="77777777" w:rsidR="009F3A4E" w:rsidRDefault="00000000">
      <w:pPr>
        <w:numPr>
          <w:ilvl w:val="0"/>
          <w:numId w:val="8"/>
        </w:numPr>
        <w:ind w:right="0" w:hanging="360"/>
      </w:pPr>
      <w:r>
        <w:lastRenderedPageBreak/>
        <w:t>Prawo do przenoszenia danych nie może niekorzystnie wpływać na prawa i wolności innych.</w:t>
      </w:r>
      <w:r>
        <w:rPr>
          <w:b/>
        </w:rPr>
        <w:t xml:space="preserve"> </w:t>
      </w:r>
    </w:p>
    <w:p w14:paraId="6BB7146D" w14:textId="77777777" w:rsidR="009F3A4E" w:rsidRDefault="00000000">
      <w:pPr>
        <w:numPr>
          <w:ilvl w:val="0"/>
          <w:numId w:val="8"/>
        </w:numPr>
        <w:spacing w:after="132"/>
        <w:ind w:right="0" w:hanging="360"/>
      </w:pPr>
      <w:r>
        <w:t xml:space="preserve">Należy zdefiniować zakres danych dostarczonych ADO, które podlegać będą przekazaniu. </w:t>
      </w:r>
      <w:r>
        <w:rPr>
          <w:b/>
        </w:rPr>
        <w:t xml:space="preserve"> </w:t>
      </w:r>
    </w:p>
    <w:p w14:paraId="69978AE3" w14:textId="77777777" w:rsidR="009F3A4E" w:rsidRDefault="00000000">
      <w:pPr>
        <w:numPr>
          <w:ilvl w:val="0"/>
          <w:numId w:val="8"/>
        </w:numPr>
        <w:ind w:right="0" w:hanging="360"/>
      </w:pPr>
      <w:r>
        <w:t xml:space="preserve">Dane wywnioskowane i wywiedzione przez ADO z danych przekazanych przez podmiot danych nie wchodzą w zakres prawa do przenoszenia danych. </w:t>
      </w:r>
      <w:r>
        <w:rPr>
          <w:b/>
        </w:rPr>
        <w:t xml:space="preserve"> </w:t>
      </w:r>
    </w:p>
    <w:p w14:paraId="75B818E1" w14:textId="77777777" w:rsidR="009F3A4E" w:rsidRDefault="00000000">
      <w:pPr>
        <w:numPr>
          <w:ilvl w:val="0"/>
          <w:numId w:val="8"/>
        </w:numPr>
        <w:spacing w:after="128"/>
        <w:ind w:right="0" w:hanging="360"/>
      </w:pPr>
      <w:r>
        <w:t xml:space="preserve">Prawo do przeniesienia danych nie ma zastosowania do przetwarzania, które jest niezbędne do wykonania zadania realizowanego w interesie publicznym lub w ramach sprawowania władzy publicznej powierzonej administratorowi. </w:t>
      </w:r>
      <w:r>
        <w:rPr>
          <w:b/>
        </w:rPr>
        <w:t xml:space="preserve"> </w:t>
      </w:r>
    </w:p>
    <w:p w14:paraId="329F5797" w14:textId="77777777" w:rsidR="009F3A4E" w:rsidRDefault="00000000">
      <w:pPr>
        <w:pStyle w:val="Nagwek1"/>
        <w:ind w:left="-5" w:right="0"/>
      </w:pPr>
      <w:r>
        <w:t>6.</w:t>
      </w:r>
      <w:r>
        <w:rPr>
          <w:rFonts w:ascii="Arial" w:eastAsia="Arial" w:hAnsi="Arial" w:cs="Arial"/>
        </w:rPr>
        <w:t xml:space="preserve"> </w:t>
      </w:r>
      <w:r>
        <w:t xml:space="preserve">Prawo do sprzeciwu </w:t>
      </w:r>
    </w:p>
    <w:p w14:paraId="25F00C68" w14:textId="77777777" w:rsidR="009F3A4E" w:rsidRDefault="00000000">
      <w:pPr>
        <w:numPr>
          <w:ilvl w:val="0"/>
          <w:numId w:val="9"/>
        </w:numPr>
        <w:ind w:right="0" w:hanging="360"/>
      </w:pPr>
      <w:r>
        <w:t>Osoba, której dane dotyczą, może w dowolnym momencie wnieść sprzeciw wobec przetwarzania dotyczących jej danych osobowych, jeśli przetwarzanie jest oparte na:</w:t>
      </w:r>
      <w:r>
        <w:rPr>
          <w:b/>
        </w:rPr>
        <w:t xml:space="preserve"> </w:t>
      </w:r>
    </w:p>
    <w:p w14:paraId="0518AF60" w14:textId="77777777" w:rsidR="009F3A4E" w:rsidRDefault="00000000">
      <w:pPr>
        <w:numPr>
          <w:ilvl w:val="1"/>
          <w:numId w:val="9"/>
        </w:numPr>
        <w:spacing w:after="71" w:line="319" w:lineRule="auto"/>
        <w:ind w:right="0" w:hanging="281"/>
      </w:pPr>
      <w:r>
        <w:t>art. 6 ust. 1 lit. e) RODO (przetwarzanie w interesie publicznym lub w ramach sprawowania władzy publicznej) lub</w:t>
      </w:r>
      <w:r>
        <w:rPr>
          <w:b/>
        </w:rPr>
        <w:t xml:space="preserve"> </w:t>
      </w:r>
    </w:p>
    <w:p w14:paraId="1F0CB531" w14:textId="77777777" w:rsidR="009F3A4E" w:rsidRDefault="00000000">
      <w:pPr>
        <w:numPr>
          <w:ilvl w:val="1"/>
          <w:numId w:val="9"/>
        </w:numPr>
        <w:ind w:right="0" w:hanging="281"/>
      </w:pPr>
      <w:r>
        <w:t xml:space="preserve">art. 6 ust. 1 lit. f) RODO (prawnie uzasadnione interesy realizowane przez administratora). </w:t>
      </w:r>
      <w:r>
        <w:rPr>
          <w:b/>
        </w:rPr>
        <w:t xml:space="preserve"> </w:t>
      </w:r>
    </w:p>
    <w:p w14:paraId="458FDEEF" w14:textId="77777777" w:rsidR="009F3A4E" w:rsidRDefault="00000000">
      <w:pPr>
        <w:numPr>
          <w:ilvl w:val="0"/>
          <w:numId w:val="9"/>
        </w:numPr>
        <w:ind w:right="0" w:hanging="360"/>
      </w:pPr>
      <w:r>
        <w:t xml:space="preserve">Jeżeli dane osobowe są przetwarzane do celów badań naukowych lub historycznych lub do celów statystycznych, osoba, której dane dotyczą, ma prawo wnieść sprzeciw – z przyczyn związanych z jej szczególną sytuacją – wobec przetwarzania dotyczących jej danych osobowych, chyba że przetwarzanie jest niezbędne do wykonania zadania realizowanego w interesie publicznym. </w:t>
      </w:r>
      <w:r>
        <w:rPr>
          <w:b/>
        </w:rPr>
        <w:t xml:space="preserve"> </w:t>
      </w:r>
    </w:p>
    <w:p w14:paraId="3B685143" w14:textId="77777777" w:rsidR="009F3A4E" w:rsidRDefault="00000000">
      <w:pPr>
        <w:numPr>
          <w:ilvl w:val="0"/>
          <w:numId w:val="9"/>
        </w:numPr>
        <w:ind w:right="0" w:hanging="360"/>
      </w:pPr>
      <w:r>
        <w:t xml:space="preserve">Do czasu rozpatrzenia sprzeciwu, nawet jeżeli nie zgłoszono żądania ograniczenia przetwarzania, należy rozważyć taką możliwość i konieczność. </w:t>
      </w:r>
      <w:r>
        <w:rPr>
          <w:b/>
        </w:rPr>
        <w:t xml:space="preserve"> </w:t>
      </w:r>
    </w:p>
    <w:p w14:paraId="2C025A66" w14:textId="77777777" w:rsidR="009F3A4E" w:rsidRDefault="00000000">
      <w:pPr>
        <w:numPr>
          <w:ilvl w:val="0"/>
          <w:numId w:val="9"/>
        </w:numPr>
        <w:ind w:right="0" w:hanging="360"/>
      </w:pPr>
      <w:r>
        <w:t>O prawie do sprzeciwu należy poinformować odrębnie (najpóźniej przy okazji pierwszej komunikacji z osobą, której dane dotyczą, wyraźnie informuje się ją o prawie, którym mowa w art. 21 ust. 1 i 2 RODO, oraz przedstawia się je jasno i odrębnie od wszelkich innych informacji).</w:t>
      </w:r>
      <w:r>
        <w:rPr>
          <w:b/>
        </w:rPr>
        <w:t xml:space="preserve"> </w:t>
      </w:r>
    </w:p>
    <w:p w14:paraId="7152B379" w14:textId="77777777" w:rsidR="009F3A4E" w:rsidRDefault="00000000">
      <w:pPr>
        <w:numPr>
          <w:ilvl w:val="0"/>
          <w:numId w:val="9"/>
        </w:numPr>
        <w:spacing w:after="126"/>
        <w:ind w:right="0" w:hanging="360"/>
      </w:pPr>
      <w:r>
        <w:t xml:space="preserve">ADO nie może przetwarzać danych osobowych względem, których wniesiono sprzeciw, chyba że wykaże on istnienie ważnych prawnie uzasadnionych postaw do przetwarzania danych, nadrzędnych wobec interesów, praw i wolności osoby, której dane dotyczą, lub podstaw do ustalenia, dochodzenia lub obrony roszczeń. </w:t>
      </w:r>
      <w:r>
        <w:rPr>
          <w:b/>
        </w:rPr>
        <w:t xml:space="preserve"> </w:t>
      </w:r>
    </w:p>
    <w:p w14:paraId="0CBC208C" w14:textId="77777777" w:rsidR="009F3A4E" w:rsidRDefault="00000000">
      <w:pPr>
        <w:spacing w:after="190" w:line="259" w:lineRule="auto"/>
        <w:ind w:left="360" w:right="0" w:firstLine="0"/>
        <w:jc w:val="left"/>
      </w:pPr>
      <w:r>
        <w:rPr>
          <w:b/>
        </w:rPr>
        <w:t xml:space="preserve"> </w:t>
      </w:r>
    </w:p>
    <w:p w14:paraId="28394A71" w14:textId="77777777" w:rsidR="009F3A4E" w:rsidRDefault="00000000">
      <w:pPr>
        <w:pStyle w:val="Nagwek1"/>
        <w:spacing w:after="178"/>
        <w:ind w:right="75"/>
        <w:jc w:val="center"/>
      </w:pPr>
      <w:r>
        <w:t xml:space="preserve">§ 3. ZASADY REALIZACJI PRAW  </w:t>
      </w:r>
    </w:p>
    <w:p w14:paraId="1A483B2A" w14:textId="77777777" w:rsidR="002E630B" w:rsidRDefault="00000000">
      <w:pPr>
        <w:spacing w:after="0" w:line="342" w:lineRule="auto"/>
        <w:ind w:left="425" w:right="0" w:hanging="425"/>
        <w:rPr>
          <w:b/>
        </w:rPr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Sposób składania wniosków o realizację praw </w:t>
      </w:r>
    </w:p>
    <w:p w14:paraId="38E991A4" w14:textId="368B54FD" w:rsidR="009F3A4E" w:rsidRDefault="00000000">
      <w:pPr>
        <w:spacing w:after="0" w:line="342" w:lineRule="auto"/>
        <w:ind w:left="425" w:right="0" w:hanging="425"/>
      </w:pPr>
      <w:r w:rsidRPr="002E630B">
        <w:rPr>
          <w:bCs/>
        </w:rPr>
        <w:t>1)</w:t>
      </w:r>
      <w:r>
        <w:rPr>
          <w:rFonts w:ascii="Arial" w:eastAsia="Arial" w:hAnsi="Arial" w:cs="Arial"/>
          <w:b/>
        </w:rPr>
        <w:t xml:space="preserve"> </w:t>
      </w:r>
      <w:r>
        <w:t xml:space="preserve">W celu zapewnienia udostępnienia danych jedynie osobom, których dane dotyczą dopuszcza się trzy kanały komunikacji: </w:t>
      </w:r>
      <w:r>
        <w:rPr>
          <w:sz w:val="36"/>
        </w:rPr>
        <w:t xml:space="preserve"> </w:t>
      </w:r>
    </w:p>
    <w:p w14:paraId="73850A14" w14:textId="77777777" w:rsidR="009F3A4E" w:rsidRDefault="00000000">
      <w:pPr>
        <w:numPr>
          <w:ilvl w:val="1"/>
          <w:numId w:val="11"/>
        </w:numPr>
        <w:spacing w:after="144"/>
        <w:ind w:right="0" w:hanging="281"/>
      </w:pPr>
      <w:r>
        <w:t xml:space="preserve">elektroniczny – z podpisem kwalifikowanym lub potwierdzony profilem zaufanym ePUAP, jeśli wniosek wpłynie „zwykłym mailem” można zażądać ponownego złożenia wniosku w dopuszczonym trybie; </w:t>
      </w:r>
      <w:r>
        <w:rPr>
          <w:sz w:val="36"/>
        </w:rPr>
        <w:t xml:space="preserve"> </w:t>
      </w:r>
    </w:p>
    <w:p w14:paraId="51E0A8BC" w14:textId="77777777" w:rsidR="009F3A4E" w:rsidRDefault="00000000">
      <w:pPr>
        <w:numPr>
          <w:ilvl w:val="1"/>
          <w:numId w:val="11"/>
        </w:numPr>
        <w:spacing w:after="28"/>
        <w:ind w:right="0" w:hanging="281"/>
      </w:pPr>
      <w:r>
        <w:t xml:space="preserve">tradycyjny – w formie papierowej opatrzony własnoręcznym podpisem; </w:t>
      </w:r>
      <w:r>
        <w:rPr>
          <w:sz w:val="36"/>
        </w:rPr>
        <w:t xml:space="preserve"> </w:t>
      </w:r>
    </w:p>
    <w:p w14:paraId="32B61DB9" w14:textId="77777777" w:rsidR="009F3A4E" w:rsidRDefault="00000000">
      <w:pPr>
        <w:numPr>
          <w:ilvl w:val="1"/>
          <w:numId w:val="11"/>
        </w:numPr>
        <w:spacing w:after="41"/>
        <w:ind w:right="0" w:hanging="281"/>
      </w:pPr>
      <w:r>
        <w:lastRenderedPageBreak/>
        <w:t>ustnie (nie dotyczy kontaktu telefonicznego) – należy taką osobę wylegitymować w celu potwierdzenia tożsamości i sporządzić notatkę z podpisem wnioskodawcy. Notatka winna być włączona w akta sprawy</w:t>
      </w:r>
      <w:r>
        <w:rPr>
          <w:sz w:val="36"/>
        </w:rPr>
        <w:t xml:space="preserve"> </w:t>
      </w:r>
    </w:p>
    <w:p w14:paraId="70F6E060" w14:textId="712A6620" w:rsidR="002E630B" w:rsidRDefault="00000000">
      <w:pPr>
        <w:spacing w:after="91" w:line="339" w:lineRule="auto"/>
        <w:ind w:left="793" w:right="0"/>
        <w:rPr>
          <w:sz w:val="32"/>
        </w:rPr>
      </w:pPr>
      <w:r w:rsidRPr="002E630B">
        <w:rPr>
          <w:bCs/>
        </w:rPr>
        <w:t>2)</w:t>
      </w:r>
      <w:r>
        <w:rPr>
          <w:rFonts w:ascii="Arial" w:eastAsia="Arial" w:hAnsi="Arial" w:cs="Arial"/>
          <w:b/>
        </w:rPr>
        <w:t xml:space="preserve"> </w:t>
      </w:r>
      <w:r>
        <w:t xml:space="preserve">Osoba, której dane dotyczą, składa do </w:t>
      </w:r>
      <w:r w:rsidR="00316BAD">
        <w:rPr>
          <w:b/>
          <w:bCs/>
        </w:rPr>
        <w:t>Administratora</w:t>
      </w:r>
      <w:r w:rsidR="00316BAD">
        <w:t xml:space="preserve"> </w:t>
      </w:r>
      <w:r>
        <w:t>wniosek o realizację prawa w formie pisemnej lub elektronicznej z uwzględnieniem wymogów dotyczących korespondencji, tj.:</w:t>
      </w:r>
      <w:r>
        <w:rPr>
          <w:sz w:val="32"/>
        </w:rPr>
        <w:t xml:space="preserve"> </w:t>
      </w:r>
    </w:p>
    <w:p w14:paraId="1A9FBFF1" w14:textId="6F99B6E9" w:rsidR="002E630B" w:rsidRPr="002E630B" w:rsidRDefault="00000000" w:rsidP="00316BAD">
      <w:pPr>
        <w:numPr>
          <w:ilvl w:val="0"/>
          <w:numId w:val="19"/>
        </w:numPr>
        <w:spacing w:after="144"/>
        <w:ind w:right="0" w:firstLine="0"/>
        <w:rPr>
          <w:b/>
        </w:rPr>
      </w:pPr>
      <w:r>
        <w:t xml:space="preserve">wskazania imienia, nazwiska wnioskodawcy, </w:t>
      </w:r>
      <w:r>
        <w:rPr>
          <w:b/>
        </w:rPr>
        <w:t xml:space="preserve"> </w:t>
      </w:r>
    </w:p>
    <w:p w14:paraId="6388869C" w14:textId="77777777" w:rsidR="009F3A4E" w:rsidRDefault="00000000" w:rsidP="00316BAD">
      <w:pPr>
        <w:numPr>
          <w:ilvl w:val="0"/>
          <w:numId w:val="19"/>
        </w:numPr>
        <w:spacing w:after="144"/>
        <w:ind w:right="0" w:firstLine="0"/>
      </w:pPr>
      <w:r>
        <w:t xml:space="preserve">adresu lub innego kanału komunikacji, </w:t>
      </w:r>
      <w:r>
        <w:rPr>
          <w:b/>
        </w:rPr>
        <w:t xml:space="preserve"> </w:t>
      </w:r>
    </w:p>
    <w:p w14:paraId="07A10477" w14:textId="77777777" w:rsidR="009F3A4E" w:rsidRPr="002E630B" w:rsidRDefault="00000000" w:rsidP="00316BAD">
      <w:pPr>
        <w:numPr>
          <w:ilvl w:val="0"/>
          <w:numId w:val="19"/>
        </w:numPr>
        <w:spacing w:after="144"/>
        <w:ind w:right="0" w:firstLine="0"/>
        <w:rPr>
          <w:b/>
          <w:bCs/>
        </w:rPr>
      </w:pPr>
      <w:r>
        <w:t xml:space="preserve">innych danych umożliwiających bezsprzeczną identyfikację tożsamości osoby, której </w:t>
      </w:r>
      <w:r w:rsidRPr="002E630B">
        <w:t>dane dotyczą.</w:t>
      </w:r>
      <w:r w:rsidRPr="002E630B">
        <w:rPr>
          <w:b/>
          <w:bCs/>
        </w:rPr>
        <w:t xml:space="preserve">  </w:t>
      </w:r>
    </w:p>
    <w:p w14:paraId="4734EB06" w14:textId="73ECE777" w:rsidR="009F3A4E" w:rsidRDefault="002E630B" w:rsidP="002E630B">
      <w:pPr>
        <w:spacing w:after="91" w:line="339" w:lineRule="auto"/>
        <w:ind w:left="793" w:right="0"/>
      </w:pPr>
      <w:r w:rsidRPr="00316BAD">
        <w:t>3)</w:t>
      </w:r>
      <w:r>
        <w:rPr>
          <w:b/>
          <w:bCs/>
        </w:rPr>
        <w:t xml:space="preserve"> </w:t>
      </w:r>
      <w:r>
        <w:t xml:space="preserve">W związku z powołaniem Inspektora Ochrony Danych (IOD), który pełni rolę punktu kontaktowego dla osób, których dane dotyczą, osoby te mogą kontaktować się bezpośrednio z IOD we wszystkich sprawach związanych z przetwarzaniem ich danych osobowych oraz z wykonywaniem praw przysługujących im na mocy RODO.  </w:t>
      </w:r>
    </w:p>
    <w:p w14:paraId="54291BF2" w14:textId="77777777" w:rsidR="009F3A4E" w:rsidRDefault="00000000">
      <w:pPr>
        <w:pStyle w:val="Nagwek1"/>
        <w:ind w:left="303" w:right="0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Obsługa wniosków </w:t>
      </w:r>
    </w:p>
    <w:p w14:paraId="4821F9CA" w14:textId="0E25DAA9" w:rsidR="009F3A4E" w:rsidRDefault="00000000">
      <w:pPr>
        <w:numPr>
          <w:ilvl w:val="0"/>
          <w:numId w:val="12"/>
        </w:numPr>
        <w:spacing w:after="101"/>
        <w:ind w:right="0" w:hanging="360"/>
      </w:pPr>
      <w:r>
        <w:t xml:space="preserve">Każdy wniosek o realizację praw osób wpływający do </w:t>
      </w:r>
      <w:r w:rsidR="00316BAD">
        <w:rPr>
          <w:b/>
          <w:bCs/>
        </w:rPr>
        <w:t>Administratora</w:t>
      </w:r>
      <w:r w:rsidR="00316BAD">
        <w:t xml:space="preserve"> </w:t>
      </w:r>
      <w:r>
        <w:t xml:space="preserve">musi zostać zarejestrowany w systemie korespondencji i zgodnie z instrukcją kancelaryjną przekazywany do Dyrektora  celem zadekretowania. </w:t>
      </w:r>
      <w:r>
        <w:rPr>
          <w:b/>
          <w:sz w:val="28"/>
        </w:rPr>
        <w:t xml:space="preserve"> </w:t>
      </w:r>
    </w:p>
    <w:p w14:paraId="5A78A348" w14:textId="0A86CEEC" w:rsidR="009F3A4E" w:rsidRDefault="00000000">
      <w:pPr>
        <w:numPr>
          <w:ilvl w:val="0"/>
          <w:numId w:val="12"/>
        </w:numPr>
        <w:spacing w:after="108"/>
        <w:ind w:right="0" w:hanging="360"/>
      </w:pPr>
      <w:r>
        <w:t>Dyrektor przekazuje wniosek do IOD, który koordynuje jego realizację i wykonuje czynności konsultacyjne.</w:t>
      </w:r>
      <w:r>
        <w:rPr>
          <w:b/>
          <w:sz w:val="28"/>
        </w:rPr>
        <w:t xml:space="preserve"> </w:t>
      </w:r>
    </w:p>
    <w:p w14:paraId="611CE662" w14:textId="77777777" w:rsidR="009F3A4E" w:rsidRDefault="00000000">
      <w:pPr>
        <w:numPr>
          <w:ilvl w:val="0"/>
          <w:numId w:val="12"/>
        </w:numPr>
        <w:ind w:right="0" w:hanging="360"/>
      </w:pPr>
      <w:r>
        <w:t xml:space="preserve">Po otrzymaniu żądania IOD: </w:t>
      </w:r>
    </w:p>
    <w:p w14:paraId="2CBF26A7" w14:textId="77777777" w:rsidR="009F3A4E" w:rsidRDefault="00000000">
      <w:pPr>
        <w:numPr>
          <w:ilvl w:val="1"/>
          <w:numId w:val="12"/>
        </w:numPr>
        <w:spacing w:after="53"/>
        <w:ind w:right="0" w:hanging="281"/>
      </w:pPr>
      <w:r>
        <w:t xml:space="preserve">rejestruje wniosek w prowadzonym rejestrze wniosków o realizację praw podmiotów </w:t>
      </w:r>
    </w:p>
    <w:p w14:paraId="3C3AA178" w14:textId="77777777" w:rsidR="009F3A4E" w:rsidRDefault="00000000">
      <w:pPr>
        <w:ind w:left="1066" w:right="0" w:firstLine="0"/>
      </w:pPr>
      <w:r>
        <w:t xml:space="preserve">(zgodnie z załącznikiem do niniejszych procedur), </w:t>
      </w:r>
    </w:p>
    <w:p w14:paraId="30515967" w14:textId="77777777" w:rsidR="009F3A4E" w:rsidRDefault="00000000">
      <w:pPr>
        <w:numPr>
          <w:ilvl w:val="1"/>
          <w:numId w:val="12"/>
        </w:numPr>
        <w:ind w:right="0" w:hanging="281"/>
      </w:pPr>
      <w:r>
        <w:t xml:space="preserve">weryfikuje rodzaj żądania i w razie wątpliwości prosi osobę, żądającą o podanie dodatkowych informacji umożliwiających sprecyzowanie żądania, </w:t>
      </w:r>
    </w:p>
    <w:p w14:paraId="3BDF91F8" w14:textId="77777777" w:rsidR="009F3A4E" w:rsidRDefault="00000000">
      <w:pPr>
        <w:numPr>
          <w:ilvl w:val="1"/>
          <w:numId w:val="12"/>
        </w:numPr>
        <w:ind w:right="0" w:hanging="281"/>
      </w:pPr>
      <w:r>
        <w:t xml:space="preserve">ustala w ramach jakiej kategorii podmiotów (np. kandydaci do pracy, pracownicy, byli pracownicy, klienci, pełnomocnicy) należy identyfikować zgłaszającego,  </w:t>
      </w:r>
    </w:p>
    <w:p w14:paraId="0AEFB0DD" w14:textId="77777777" w:rsidR="009F3A4E" w:rsidRDefault="00000000">
      <w:pPr>
        <w:numPr>
          <w:ilvl w:val="1"/>
          <w:numId w:val="12"/>
        </w:numPr>
        <w:ind w:right="0" w:hanging="281"/>
      </w:pPr>
      <w:r>
        <w:t xml:space="preserve">ustala w ramach, których procesów przetwarzania danych (wskazanych w rejestrze czynności) dane zgłaszającego (tej kategorii podmiotów) mogą być przetwarzane (może to być jeden lub więcej procesów przetwarzania danych). </w:t>
      </w:r>
    </w:p>
    <w:p w14:paraId="2860B2A1" w14:textId="77777777" w:rsidR="009F3A4E" w:rsidRDefault="00000000">
      <w:pPr>
        <w:numPr>
          <w:ilvl w:val="0"/>
          <w:numId w:val="12"/>
        </w:numPr>
        <w:ind w:right="0" w:hanging="360"/>
      </w:pPr>
      <w:r>
        <w:t xml:space="preserve">W przypadku braku możliwości zidentyfikowania osoby, której dane dotyczą, w miarę możliwości ADO informuje o tym wnioskodawcę. W takich przypadkach zastosowania nie mają art. 15–20 RODO, chyba że osoba, której dane dotyczą, w celu wykonania praw przysługujących jej na mocy tych artykułów dostarczy dodatkowych informacji pozwalających ją zidentyfikować. </w:t>
      </w:r>
    </w:p>
    <w:p w14:paraId="20B181A3" w14:textId="77777777" w:rsidR="009F3A4E" w:rsidRDefault="00000000">
      <w:pPr>
        <w:numPr>
          <w:ilvl w:val="0"/>
          <w:numId w:val="12"/>
        </w:numPr>
        <w:spacing w:after="6"/>
        <w:ind w:right="0" w:hanging="360"/>
      </w:pPr>
      <w:r>
        <w:t xml:space="preserve">Obowiązuje zakaz przekazywania informacji zwrotnej przed zweryfikowaniem tożsamości. </w:t>
      </w:r>
    </w:p>
    <w:p w14:paraId="54C71810" w14:textId="77777777" w:rsidR="009F3A4E" w:rsidRDefault="00000000">
      <w:pPr>
        <w:ind w:left="770" w:right="0" w:firstLine="0"/>
      </w:pPr>
      <w:r>
        <w:t xml:space="preserve">Prosząc o dodatkowe dane np. w celu sprecyzowania żądania, w celu identyfikacji lub weryfikacji tożsamości należy wyraźnie poinformować osobę żądającą o celu pozyskania tych dodatkowych informacji (można wyznaczyć dodatkowy termin na ich przekazanie oraz wskazać, że bez tych informacji realizacji praw w całości lub w części nie będzie możliwa).  </w:t>
      </w:r>
    </w:p>
    <w:p w14:paraId="74F31372" w14:textId="77777777" w:rsidR="009F3A4E" w:rsidRDefault="00000000">
      <w:pPr>
        <w:numPr>
          <w:ilvl w:val="0"/>
          <w:numId w:val="12"/>
        </w:numPr>
        <w:ind w:right="0" w:hanging="360"/>
      </w:pPr>
      <w:r>
        <w:lastRenderedPageBreak/>
        <w:t xml:space="preserve">Przy realizacji praw podmiotu należy przestrzegać zasad ogólnych RODO, w tym w zakresie minimalizacji danych a także reguł bezpieczeństwa np. przekazując kopie danych.  </w:t>
      </w:r>
    </w:p>
    <w:p w14:paraId="2C3E035D" w14:textId="77777777" w:rsidR="009F3A4E" w:rsidRDefault="00000000">
      <w:pPr>
        <w:numPr>
          <w:ilvl w:val="0"/>
          <w:numId w:val="12"/>
        </w:numPr>
        <w:ind w:right="0" w:hanging="360"/>
      </w:pPr>
      <w:r>
        <w:t xml:space="preserve">Weryfikacja tożsamości nie może prowadzić do gromadzenia danych w sposób nadmierny i powinna być adekwatna do poziomu ryzyka.  </w:t>
      </w:r>
    </w:p>
    <w:p w14:paraId="6213BF81" w14:textId="77777777" w:rsidR="009F3A4E" w:rsidRDefault="00000000">
      <w:pPr>
        <w:numPr>
          <w:ilvl w:val="0"/>
          <w:numId w:val="12"/>
        </w:numPr>
        <w:ind w:right="0" w:hanging="360"/>
      </w:pPr>
      <w:r>
        <w:t xml:space="preserve">Należy zawsze weryfikować podstawę umocowania, gdy osoba żądająca wskazuje, że działa w imieniu innego podmiotu. </w:t>
      </w:r>
    </w:p>
    <w:p w14:paraId="2AA6A4F6" w14:textId="77777777" w:rsidR="009F3A4E" w:rsidRDefault="00000000">
      <w:pPr>
        <w:numPr>
          <w:ilvl w:val="0"/>
          <w:numId w:val="12"/>
        </w:numPr>
        <w:ind w:right="0" w:hanging="360"/>
      </w:pPr>
      <w:r>
        <w:t xml:space="preserve">Sprawdzeniu podlega możliwość zrealizowania żądania, w tym czy nie zachodzą przesłanki wyłączające możliwość realizacji żądania, ewentualnie przesłanki pobrania opłaty (w tym zakresie należy uwzględnić wymogi wskazane w § 2 opisujące poszczególne żądania), czas oraz środki potrzebne na realizację żądania a także kto będzie odpowiedzialny za techniczną obsługę żądania.   </w:t>
      </w:r>
    </w:p>
    <w:p w14:paraId="561336D3" w14:textId="77777777" w:rsidR="009F3A4E" w:rsidRDefault="00000000">
      <w:pPr>
        <w:numPr>
          <w:ilvl w:val="0"/>
          <w:numId w:val="12"/>
        </w:numPr>
        <w:ind w:right="0" w:hanging="360"/>
      </w:pPr>
      <w:r>
        <w:t xml:space="preserve">Jeżeli żądanie jest zasadne należy przekazać odpowiedź podmiotowi, który wniósł żądanie, wskazując sposób realizacji żądania.  </w:t>
      </w:r>
    </w:p>
    <w:p w14:paraId="3A2B251A" w14:textId="77777777" w:rsidR="009F3A4E" w:rsidRDefault="00000000">
      <w:pPr>
        <w:numPr>
          <w:ilvl w:val="0"/>
          <w:numId w:val="12"/>
        </w:numPr>
        <w:spacing w:after="4"/>
        <w:ind w:right="0" w:hanging="360"/>
      </w:pPr>
      <w:r>
        <w:t xml:space="preserve">Projekty odpowiedzi przygotowują pracownicy poszczególnych komórek organizacyjnych, merytorycznie odpowiedzialnych za przetwarzanie danych w przedmiotowej sprawie. </w:t>
      </w:r>
    </w:p>
    <w:p w14:paraId="243B383B" w14:textId="29A693CD" w:rsidR="009F3A4E" w:rsidRDefault="00000000">
      <w:pPr>
        <w:spacing w:after="146"/>
        <w:ind w:left="770" w:right="0" w:firstLine="0"/>
      </w:pPr>
      <w:r>
        <w:t xml:space="preserve">Pracownik komórki organizacyjnej odpowiada za poprawność danych i identyfikację wnioskodawcy oraz wskazanie podstawy prawnej, na podstawie której przetwarzane są dane osobowe. </w:t>
      </w:r>
      <w:r>
        <w:rPr>
          <w:b/>
          <w:sz w:val="28"/>
        </w:rPr>
        <w:t xml:space="preserve"> </w:t>
      </w:r>
    </w:p>
    <w:p w14:paraId="0EE8E47C" w14:textId="77777777" w:rsidR="009F3A4E" w:rsidRDefault="00000000">
      <w:pPr>
        <w:numPr>
          <w:ilvl w:val="0"/>
          <w:numId w:val="12"/>
        </w:numPr>
        <w:spacing w:after="129"/>
        <w:ind w:right="0" w:hanging="360"/>
      </w:pPr>
      <w:r>
        <w:t xml:space="preserve">Decyzję dotyczącą sposobu realizacji wniosku podejmuje Administrator danych. </w:t>
      </w:r>
      <w:r>
        <w:rPr>
          <w:b/>
          <w:sz w:val="28"/>
        </w:rPr>
        <w:t xml:space="preserve"> </w:t>
      </w:r>
    </w:p>
    <w:p w14:paraId="1792339A" w14:textId="77777777" w:rsidR="009F3A4E" w:rsidRDefault="00000000">
      <w:pPr>
        <w:numPr>
          <w:ilvl w:val="0"/>
          <w:numId w:val="12"/>
        </w:numPr>
        <w:ind w:right="0" w:hanging="360"/>
      </w:pPr>
      <w:r>
        <w:t xml:space="preserve">Sposób realizacji żądania należy odnotować w rejestrze wniosków o realizację praw podmiotów.  </w:t>
      </w:r>
    </w:p>
    <w:p w14:paraId="4FEC0867" w14:textId="77777777" w:rsidR="002E630B" w:rsidRDefault="00000000">
      <w:pPr>
        <w:spacing w:after="106" w:line="331" w:lineRule="auto"/>
        <w:ind w:left="426" w:right="0" w:hanging="130"/>
        <w:rPr>
          <w:b/>
        </w:rPr>
      </w:pPr>
      <w:r>
        <w:rPr>
          <w:b/>
        </w:rPr>
        <w:t>3.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Termin realizacji żądań</w:t>
      </w:r>
    </w:p>
    <w:p w14:paraId="5ED26A85" w14:textId="6316C71C" w:rsidR="009F3A4E" w:rsidRDefault="00000000" w:rsidP="002E630B">
      <w:pPr>
        <w:numPr>
          <w:ilvl w:val="0"/>
          <w:numId w:val="14"/>
        </w:numPr>
        <w:ind w:right="0"/>
      </w:pPr>
      <w:r>
        <w:t xml:space="preserve">ADO bez zbędnej zwłoki – nie później niż w terminie miesiąca od otrzymania żądania – udziela osobie, której dane dotyczą, informacji o działaniach podjętych w związku z żądaniem na podstawie art. 15–22 RODO.  </w:t>
      </w:r>
    </w:p>
    <w:p w14:paraId="494D4669" w14:textId="77777777" w:rsidR="009F3A4E" w:rsidRDefault="00000000" w:rsidP="002E630B">
      <w:pPr>
        <w:numPr>
          <w:ilvl w:val="0"/>
          <w:numId w:val="14"/>
        </w:numPr>
        <w:ind w:right="0"/>
      </w:pPr>
      <w:r>
        <w:t xml:space="preserve">W razie potrzeby termin ten można przedłużyć o kolejne dwa miesiące z uwagi na skomplikowany charakter żądania lub liczbę żądań.  </w:t>
      </w:r>
    </w:p>
    <w:p w14:paraId="53D2B38C" w14:textId="77777777" w:rsidR="002E630B" w:rsidRDefault="00000000" w:rsidP="002E630B">
      <w:pPr>
        <w:numPr>
          <w:ilvl w:val="0"/>
          <w:numId w:val="14"/>
        </w:numPr>
        <w:ind w:right="0"/>
      </w:pPr>
      <w:r>
        <w:t xml:space="preserve">W terminie miesiąca od otrzymania żądania ADO informuje osobę, której dane dotyczą o takim przedłużeniu terminu, z podaniem przyczyn opóźnienia. Jeśli osoba, której dane dotyczą, przekazała swoje żądanie elektronicznie, w miarę możliwości informacje także są przekazywane elektronicznie, chyba że osoba, której dane dotyczą, zażąda innej formy. </w:t>
      </w:r>
    </w:p>
    <w:p w14:paraId="3492F8AC" w14:textId="1F528AA2" w:rsidR="009F3A4E" w:rsidRDefault="00000000" w:rsidP="002E630B">
      <w:pPr>
        <w:numPr>
          <w:ilvl w:val="0"/>
          <w:numId w:val="14"/>
        </w:numPr>
        <w:ind w:right="0"/>
      </w:pPr>
      <w:r>
        <w:t xml:space="preserve">Jeżeli ADO nie podejmuje działań w związku z żądaniem osoby, której dane dotyczą, to niezwłocznie – najpóźniej w terminie miesiąca od otrzymania żądania – informuje osobę, której dane dotyczą, o powodach niepodjęcia działań oraz o możliwości wniesienia skargi do Prezesa UODO oraz skorzystania ze środków ochrony prawnej przed sądem. </w:t>
      </w:r>
    </w:p>
    <w:p w14:paraId="055A9FC0" w14:textId="77777777" w:rsidR="009F3A4E" w:rsidRDefault="00000000">
      <w:pPr>
        <w:pStyle w:val="Nagwek1"/>
        <w:ind w:left="306" w:right="0"/>
      </w:pPr>
      <w:r>
        <w:t>4.</w:t>
      </w:r>
      <w:r>
        <w:rPr>
          <w:rFonts w:ascii="Arial" w:eastAsia="Arial" w:hAnsi="Arial" w:cs="Arial"/>
        </w:rPr>
        <w:t xml:space="preserve"> </w:t>
      </w:r>
      <w:r>
        <w:t xml:space="preserve">Sposób realizacji odpowiedzi </w:t>
      </w:r>
    </w:p>
    <w:p w14:paraId="00AF443F" w14:textId="77777777" w:rsidR="009F3A4E" w:rsidRDefault="00000000" w:rsidP="002E630B">
      <w:pPr>
        <w:numPr>
          <w:ilvl w:val="0"/>
          <w:numId w:val="17"/>
        </w:numPr>
        <w:ind w:right="0"/>
      </w:pPr>
      <w:r>
        <w:t xml:space="preserve">Odpowiadając na żądanie należy uwzględnić sposób zgłoszenia żądania. </w:t>
      </w:r>
    </w:p>
    <w:p w14:paraId="5ED9E0E7" w14:textId="77777777" w:rsidR="009F3A4E" w:rsidRDefault="00000000" w:rsidP="002E630B">
      <w:pPr>
        <w:numPr>
          <w:ilvl w:val="0"/>
          <w:numId w:val="17"/>
        </w:numPr>
        <w:ind w:right="0"/>
      </w:pPr>
      <w:r>
        <w:lastRenderedPageBreak/>
        <w:t xml:space="preserve">Jeśli osoba, której dane dotyczą, przekazała swoje żądanie elektronicznie, w miarę możliwości informacje także są przekazywane elektronicznie, chyba że osoba, której dane dotyczą, zażąda innej formy. </w:t>
      </w:r>
    </w:p>
    <w:p w14:paraId="6795EAB7" w14:textId="77777777" w:rsidR="009F3A4E" w:rsidRDefault="00000000" w:rsidP="002E630B">
      <w:pPr>
        <w:numPr>
          <w:ilvl w:val="0"/>
          <w:numId w:val="17"/>
        </w:numPr>
        <w:ind w:right="0"/>
      </w:pPr>
      <w:r>
        <w:t xml:space="preserve">Jeżeli osoba, której dane dotyczą, zwraca się o kopię drogą elektroniczną i jeżeli nie zaznaczy inaczej, informacji udziela się powszechnie stosowaną drogą elektroniczną (art. 15 ust. 3 RODO). </w:t>
      </w:r>
    </w:p>
    <w:p w14:paraId="7D5A49E4" w14:textId="77777777" w:rsidR="009F3A4E" w:rsidRDefault="00000000" w:rsidP="002E630B">
      <w:pPr>
        <w:numPr>
          <w:ilvl w:val="0"/>
          <w:numId w:val="17"/>
        </w:numPr>
        <w:ind w:right="0"/>
      </w:pPr>
      <w:r>
        <w:t xml:space="preserve">Informacje powinny być przekazywane w zwięzłej, przejrzystej, zrozumiałej i łatwo dostępnej formie, jasnym i prostym językiem. </w:t>
      </w:r>
    </w:p>
    <w:sectPr w:rsidR="009F3A4E">
      <w:footerReference w:type="even" r:id="rId7"/>
      <w:footerReference w:type="default" r:id="rId8"/>
      <w:footerReference w:type="first" r:id="rId9"/>
      <w:pgSz w:w="11906" w:h="16838"/>
      <w:pgMar w:top="998" w:right="1126" w:bottom="995" w:left="1061" w:header="708" w:footer="42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A0CFB" w14:textId="77777777" w:rsidR="00C95449" w:rsidRDefault="00C95449">
      <w:pPr>
        <w:spacing w:after="0" w:line="240" w:lineRule="auto"/>
      </w:pPr>
      <w:r>
        <w:separator/>
      </w:r>
    </w:p>
  </w:endnote>
  <w:endnote w:type="continuationSeparator" w:id="0">
    <w:p w14:paraId="075BA229" w14:textId="77777777" w:rsidR="00C95449" w:rsidRDefault="00C95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3FD65" w14:textId="77777777" w:rsidR="009F3A4E" w:rsidRDefault="00000000">
    <w:pPr>
      <w:spacing w:after="0" w:line="259" w:lineRule="auto"/>
      <w:ind w:left="0"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36CF557" w14:textId="77777777" w:rsidR="009F3A4E" w:rsidRDefault="00000000">
    <w:pPr>
      <w:spacing w:after="0" w:line="259" w:lineRule="auto"/>
      <w:ind w:left="-67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B7396" w14:textId="77777777" w:rsidR="009F3A4E" w:rsidRDefault="00000000">
    <w:pPr>
      <w:spacing w:after="0" w:line="259" w:lineRule="auto"/>
      <w:ind w:left="0"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219E120B" w14:textId="77777777" w:rsidR="009F3A4E" w:rsidRDefault="00000000">
    <w:pPr>
      <w:spacing w:after="0" w:line="259" w:lineRule="auto"/>
      <w:ind w:left="-67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5792C" w14:textId="77777777" w:rsidR="009F3A4E" w:rsidRDefault="00000000">
    <w:pPr>
      <w:spacing w:after="0" w:line="259" w:lineRule="auto"/>
      <w:ind w:left="0"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DB6531D" w14:textId="77777777" w:rsidR="009F3A4E" w:rsidRDefault="00000000">
    <w:pPr>
      <w:spacing w:after="0" w:line="259" w:lineRule="auto"/>
      <w:ind w:left="-67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B80F1" w14:textId="77777777" w:rsidR="00C95449" w:rsidRDefault="00C95449">
      <w:pPr>
        <w:spacing w:after="0" w:line="240" w:lineRule="auto"/>
      </w:pPr>
      <w:r>
        <w:separator/>
      </w:r>
    </w:p>
  </w:footnote>
  <w:footnote w:type="continuationSeparator" w:id="0">
    <w:p w14:paraId="7BB34B53" w14:textId="77777777" w:rsidR="00C95449" w:rsidRDefault="00C95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3763B"/>
    <w:multiLevelType w:val="hybridMultilevel"/>
    <w:tmpl w:val="FDB2625C"/>
    <w:lvl w:ilvl="0" w:tplc="B74C93DE">
      <w:start w:val="1"/>
      <w:numFmt w:val="lowerLetter"/>
      <w:lvlText w:val="%1)"/>
      <w:lvlJc w:val="left"/>
      <w:pPr>
        <w:ind w:left="720" w:firstLine="0"/>
      </w:pPr>
      <w:rPr>
        <w:rFonts w:ascii="Times New Roman" w:eastAsia="Times New Roman" w:hAnsi="Times New Roman" w:cs="Times New Roman" w:hint="default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A695C"/>
    <w:multiLevelType w:val="hybridMultilevel"/>
    <w:tmpl w:val="427C1164"/>
    <w:lvl w:ilvl="0" w:tplc="6A9445AA">
      <w:start w:val="1"/>
      <w:numFmt w:val="decimal"/>
      <w:lvlText w:val="%1."/>
      <w:lvlJc w:val="left"/>
      <w:pPr>
        <w:ind w:left="360" w:hanging="360"/>
      </w:pPr>
      <w:rPr>
        <w:rFonts w:ascii="Calibri Light" w:eastAsia="Times New Roman" w:hAnsi="Calibri Light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541F52"/>
    <w:multiLevelType w:val="hybridMultilevel"/>
    <w:tmpl w:val="6C4E4402"/>
    <w:lvl w:ilvl="0" w:tplc="4EAC8094">
      <w:start w:val="2"/>
      <w:numFmt w:val="decimal"/>
      <w:lvlText w:val="%1)"/>
      <w:lvlJc w:val="left"/>
      <w:pPr>
        <w:ind w:left="7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86794C">
      <w:start w:val="1"/>
      <w:numFmt w:val="lowerLetter"/>
      <w:lvlText w:val="%2"/>
      <w:lvlJc w:val="left"/>
      <w:pPr>
        <w:ind w:left="12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C452F4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36BE24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0CE964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86CA14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E614AE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20195C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38EA42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6F1115"/>
    <w:multiLevelType w:val="hybridMultilevel"/>
    <w:tmpl w:val="01AA5782"/>
    <w:lvl w:ilvl="0" w:tplc="759A2EB4">
      <w:start w:val="1"/>
      <w:numFmt w:val="decimal"/>
      <w:lvlText w:val="%1)"/>
      <w:lvlJc w:val="left"/>
      <w:pPr>
        <w:ind w:left="728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1ECD86">
      <w:start w:val="1"/>
      <w:numFmt w:val="lowerLetter"/>
      <w:lvlText w:val="%2"/>
      <w:lvlJc w:val="left"/>
      <w:pPr>
        <w:ind w:left="11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121366">
      <w:start w:val="1"/>
      <w:numFmt w:val="lowerRoman"/>
      <w:lvlText w:val="%3"/>
      <w:lvlJc w:val="left"/>
      <w:pPr>
        <w:ind w:left="18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B23B6C">
      <w:start w:val="1"/>
      <w:numFmt w:val="decimal"/>
      <w:lvlText w:val="%4"/>
      <w:lvlJc w:val="left"/>
      <w:pPr>
        <w:ind w:left="25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3A0BE4">
      <w:start w:val="1"/>
      <w:numFmt w:val="lowerLetter"/>
      <w:lvlText w:val="%5"/>
      <w:lvlJc w:val="left"/>
      <w:pPr>
        <w:ind w:left="33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9A381C">
      <w:start w:val="1"/>
      <w:numFmt w:val="lowerRoman"/>
      <w:lvlText w:val="%6"/>
      <w:lvlJc w:val="left"/>
      <w:pPr>
        <w:ind w:left="40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8AD276">
      <w:start w:val="1"/>
      <w:numFmt w:val="decimal"/>
      <w:lvlText w:val="%7"/>
      <w:lvlJc w:val="left"/>
      <w:pPr>
        <w:ind w:left="47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8C4D5C">
      <w:start w:val="1"/>
      <w:numFmt w:val="lowerLetter"/>
      <w:lvlText w:val="%8"/>
      <w:lvlJc w:val="left"/>
      <w:pPr>
        <w:ind w:left="54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40E6B2">
      <w:start w:val="1"/>
      <w:numFmt w:val="lowerRoman"/>
      <w:lvlText w:val="%9"/>
      <w:lvlJc w:val="left"/>
      <w:pPr>
        <w:ind w:left="61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906EDD"/>
    <w:multiLevelType w:val="hybridMultilevel"/>
    <w:tmpl w:val="A4026B24"/>
    <w:lvl w:ilvl="0" w:tplc="C066BA30">
      <w:start w:val="1"/>
      <w:numFmt w:val="lowerLetter"/>
      <w:lvlRestart w:val="0"/>
      <w:lvlText w:val="%1)"/>
      <w:lvlJc w:val="left"/>
      <w:pPr>
        <w:ind w:left="1051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87792"/>
    <w:multiLevelType w:val="hybridMultilevel"/>
    <w:tmpl w:val="669AAEE8"/>
    <w:lvl w:ilvl="0" w:tplc="03981E6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1E46CC">
      <w:start w:val="2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30D60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0CC64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BEA65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F243C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90968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16667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807A0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CDE1827"/>
    <w:multiLevelType w:val="hybridMultilevel"/>
    <w:tmpl w:val="E3F2389A"/>
    <w:lvl w:ilvl="0" w:tplc="B6D8197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204DF4">
      <w:start w:val="1"/>
      <w:numFmt w:val="decimal"/>
      <w:lvlText w:val="%2)"/>
      <w:lvlJc w:val="left"/>
      <w:pPr>
        <w:ind w:left="785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2E875C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6262B2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D40B06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2C7466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A6A0D2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EEDE0A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00906C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1E2648"/>
    <w:multiLevelType w:val="hybridMultilevel"/>
    <w:tmpl w:val="4AB0B802"/>
    <w:lvl w:ilvl="0" w:tplc="E948EF7A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40653E">
      <w:start w:val="1"/>
      <w:numFmt w:val="lowerLetter"/>
      <w:lvlText w:val="%2)"/>
      <w:lvlJc w:val="left"/>
      <w:pPr>
        <w:ind w:left="1051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463B5E">
      <w:start w:val="1"/>
      <w:numFmt w:val="lowerRoman"/>
      <w:lvlText w:val="%3"/>
      <w:lvlJc w:val="left"/>
      <w:pPr>
        <w:ind w:left="18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E89F68">
      <w:start w:val="1"/>
      <w:numFmt w:val="decimal"/>
      <w:lvlText w:val="%4"/>
      <w:lvlJc w:val="left"/>
      <w:pPr>
        <w:ind w:left="25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280DE8">
      <w:start w:val="1"/>
      <w:numFmt w:val="lowerLetter"/>
      <w:lvlText w:val="%5"/>
      <w:lvlJc w:val="left"/>
      <w:pPr>
        <w:ind w:left="33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BA8D7A">
      <w:start w:val="1"/>
      <w:numFmt w:val="lowerRoman"/>
      <w:lvlText w:val="%6"/>
      <w:lvlJc w:val="left"/>
      <w:pPr>
        <w:ind w:left="40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8C0EAC">
      <w:start w:val="1"/>
      <w:numFmt w:val="decimal"/>
      <w:lvlText w:val="%7"/>
      <w:lvlJc w:val="left"/>
      <w:pPr>
        <w:ind w:left="47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94DA38">
      <w:start w:val="1"/>
      <w:numFmt w:val="lowerLetter"/>
      <w:lvlText w:val="%8"/>
      <w:lvlJc w:val="left"/>
      <w:pPr>
        <w:ind w:left="54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C41F9C">
      <w:start w:val="1"/>
      <w:numFmt w:val="lowerRoman"/>
      <w:lvlText w:val="%9"/>
      <w:lvlJc w:val="left"/>
      <w:pPr>
        <w:ind w:left="61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1114AD"/>
    <w:multiLevelType w:val="hybridMultilevel"/>
    <w:tmpl w:val="CF36E580"/>
    <w:lvl w:ilvl="0" w:tplc="A916381C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365828">
      <w:start w:val="1"/>
      <w:numFmt w:val="lowerLetter"/>
      <w:lvlText w:val="%2)"/>
      <w:lvlJc w:val="left"/>
      <w:pPr>
        <w:ind w:left="1051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88433A">
      <w:start w:val="1"/>
      <w:numFmt w:val="lowerRoman"/>
      <w:lvlText w:val="%3"/>
      <w:lvlJc w:val="left"/>
      <w:pPr>
        <w:ind w:left="18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24DEC8">
      <w:start w:val="1"/>
      <w:numFmt w:val="decimal"/>
      <w:lvlText w:val="%4"/>
      <w:lvlJc w:val="left"/>
      <w:pPr>
        <w:ind w:left="25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788DB0">
      <w:start w:val="1"/>
      <w:numFmt w:val="lowerLetter"/>
      <w:lvlText w:val="%5"/>
      <w:lvlJc w:val="left"/>
      <w:pPr>
        <w:ind w:left="33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B82E2C">
      <w:start w:val="1"/>
      <w:numFmt w:val="lowerRoman"/>
      <w:lvlText w:val="%6"/>
      <w:lvlJc w:val="left"/>
      <w:pPr>
        <w:ind w:left="40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2A3B32">
      <w:start w:val="1"/>
      <w:numFmt w:val="decimal"/>
      <w:lvlText w:val="%7"/>
      <w:lvlJc w:val="left"/>
      <w:pPr>
        <w:ind w:left="47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EA00B4">
      <w:start w:val="1"/>
      <w:numFmt w:val="lowerLetter"/>
      <w:lvlText w:val="%8"/>
      <w:lvlJc w:val="left"/>
      <w:pPr>
        <w:ind w:left="54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182338">
      <w:start w:val="1"/>
      <w:numFmt w:val="lowerRoman"/>
      <w:lvlText w:val="%9"/>
      <w:lvlJc w:val="left"/>
      <w:pPr>
        <w:ind w:left="61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555458E"/>
    <w:multiLevelType w:val="hybridMultilevel"/>
    <w:tmpl w:val="AAE81166"/>
    <w:lvl w:ilvl="0" w:tplc="EA7C5B82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58048A">
      <w:start w:val="1"/>
      <w:numFmt w:val="lowerLetter"/>
      <w:lvlText w:val="%2)"/>
      <w:lvlJc w:val="left"/>
      <w:pPr>
        <w:ind w:left="1051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4EF012">
      <w:start w:val="1"/>
      <w:numFmt w:val="lowerRoman"/>
      <w:lvlText w:val="%3"/>
      <w:lvlJc w:val="left"/>
      <w:pPr>
        <w:ind w:left="18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AA6F86">
      <w:start w:val="1"/>
      <w:numFmt w:val="decimal"/>
      <w:lvlText w:val="%4"/>
      <w:lvlJc w:val="left"/>
      <w:pPr>
        <w:ind w:left="25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E4E7EE">
      <w:start w:val="1"/>
      <w:numFmt w:val="lowerLetter"/>
      <w:lvlText w:val="%5"/>
      <w:lvlJc w:val="left"/>
      <w:pPr>
        <w:ind w:left="33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34FDCA">
      <w:start w:val="1"/>
      <w:numFmt w:val="lowerRoman"/>
      <w:lvlText w:val="%6"/>
      <w:lvlJc w:val="left"/>
      <w:pPr>
        <w:ind w:left="40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9225BA">
      <w:start w:val="1"/>
      <w:numFmt w:val="decimal"/>
      <w:lvlText w:val="%7"/>
      <w:lvlJc w:val="left"/>
      <w:pPr>
        <w:ind w:left="47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E8B7E8">
      <w:start w:val="1"/>
      <w:numFmt w:val="lowerLetter"/>
      <w:lvlText w:val="%8"/>
      <w:lvlJc w:val="left"/>
      <w:pPr>
        <w:ind w:left="54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8CBA10">
      <w:start w:val="1"/>
      <w:numFmt w:val="lowerRoman"/>
      <w:lvlText w:val="%9"/>
      <w:lvlJc w:val="left"/>
      <w:pPr>
        <w:ind w:left="61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B654B5D"/>
    <w:multiLevelType w:val="hybridMultilevel"/>
    <w:tmpl w:val="5DF4C1F4"/>
    <w:lvl w:ilvl="0" w:tplc="B42A352E">
      <w:start w:val="1"/>
      <w:numFmt w:val="decimal"/>
      <w:lvlText w:val="%1)"/>
      <w:lvlJc w:val="left"/>
      <w:pPr>
        <w:ind w:left="785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4E1810">
      <w:start w:val="1"/>
      <w:numFmt w:val="lowerLetter"/>
      <w:lvlText w:val="%2)"/>
      <w:lvlJc w:val="left"/>
      <w:pPr>
        <w:ind w:left="1051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3291E4">
      <w:start w:val="1"/>
      <w:numFmt w:val="lowerRoman"/>
      <w:lvlText w:val="%3"/>
      <w:lvlJc w:val="left"/>
      <w:pPr>
        <w:ind w:left="15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6E3FDA">
      <w:start w:val="1"/>
      <w:numFmt w:val="decimal"/>
      <w:lvlText w:val="%4"/>
      <w:lvlJc w:val="left"/>
      <w:pPr>
        <w:ind w:left="22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14FD92">
      <w:start w:val="1"/>
      <w:numFmt w:val="lowerLetter"/>
      <w:lvlText w:val="%5"/>
      <w:lvlJc w:val="left"/>
      <w:pPr>
        <w:ind w:left="30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C619DE">
      <w:start w:val="1"/>
      <w:numFmt w:val="lowerRoman"/>
      <w:lvlText w:val="%6"/>
      <w:lvlJc w:val="left"/>
      <w:pPr>
        <w:ind w:left="37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00FFA2">
      <w:start w:val="1"/>
      <w:numFmt w:val="decimal"/>
      <w:lvlText w:val="%7"/>
      <w:lvlJc w:val="left"/>
      <w:pPr>
        <w:ind w:left="44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94E78E">
      <w:start w:val="1"/>
      <w:numFmt w:val="lowerLetter"/>
      <w:lvlText w:val="%8"/>
      <w:lvlJc w:val="left"/>
      <w:pPr>
        <w:ind w:left="51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401BB8">
      <w:start w:val="1"/>
      <w:numFmt w:val="lowerRoman"/>
      <w:lvlText w:val="%9"/>
      <w:lvlJc w:val="left"/>
      <w:pPr>
        <w:ind w:left="58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D564D46"/>
    <w:multiLevelType w:val="hybridMultilevel"/>
    <w:tmpl w:val="5C98A800"/>
    <w:lvl w:ilvl="0" w:tplc="B804E798">
      <w:start w:val="1"/>
      <w:numFmt w:val="decimal"/>
      <w:lvlText w:val="%1."/>
      <w:lvlJc w:val="left"/>
      <w:pPr>
        <w:ind w:left="368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26CC8C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AA67DE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8A24B0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36099E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0604CE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8E0B7E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2043AC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B2EB74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6101519"/>
    <w:multiLevelType w:val="hybridMultilevel"/>
    <w:tmpl w:val="E9E44EFC"/>
    <w:lvl w:ilvl="0" w:tplc="28E2CD2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347BF2">
      <w:start w:val="1"/>
      <w:numFmt w:val="lowerLetter"/>
      <w:lvlText w:val="%2"/>
      <w:lvlJc w:val="left"/>
      <w:pPr>
        <w:ind w:left="7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4E5D2E">
      <w:start w:val="1"/>
      <w:numFmt w:val="lowerLetter"/>
      <w:lvlRestart w:val="0"/>
      <w:lvlText w:val="%3)"/>
      <w:lvlJc w:val="left"/>
      <w:pPr>
        <w:ind w:left="1051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069B8C">
      <w:start w:val="1"/>
      <w:numFmt w:val="decimal"/>
      <w:lvlText w:val="%4"/>
      <w:lvlJc w:val="left"/>
      <w:pPr>
        <w:ind w:left="18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6E4D4E">
      <w:start w:val="1"/>
      <w:numFmt w:val="lowerLetter"/>
      <w:lvlText w:val="%5"/>
      <w:lvlJc w:val="left"/>
      <w:pPr>
        <w:ind w:left="25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22369A">
      <w:start w:val="1"/>
      <w:numFmt w:val="lowerRoman"/>
      <w:lvlText w:val="%6"/>
      <w:lvlJc w:val="left"/>
      <w:pPr>
        <w:ind w:left="33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B0396E">
      <w:start w:val="1"/>
      <w:numFmt w:val="decimal"/>
      <w:lvlText w:val="%7"/>
      <w:lvlJc w:val="left"/>
      <w:pPr>
        <w:ind w:left="40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5EE876">
      <w:start w:val="1"/>
      <w:numFmt w:val="lowerLetter"/>
      <w:lvlText w:val="%8"/>
      <w:lvlJc w:val="left"/>
      <w:pPr>
        <w:ind w:left="47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C643D4">
      <w:start w:val="1"/>
      <w:numFmt w:val="lowerRoman"/>
      <w:lvlText w:val="%9"/>
      <w:lvlJc w:val="left"/>
      <w:pPr>
        <w:ind w:left="54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A9A409A"/>
    <w:multiLevelType w:val="hybridMultilevel"/>
    <w:tmpl w:val="40BA99B8"/>
    <w:lvl w:ilvl="0" w:tplc="0F06D02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66BA30">
      <w:start w:val="1"/>
      <w:numFmt w:val="lowerLetter"/>
      <w:lvlRestart w:val="0"/>
      <w:lvlText w:val="%2)"/>
      <w:lvlJc w:val="left"/>
      <w:pPr>
        <w:ind w:left="1051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98CE9A">
      <w:start w:val="1"/>
      <w:numFmt w:val="lowerRoman"/>
      <w:lvlText w:val="%3"/>
      <w:lvlJc w:val="left"/>
      <w:pPr>
        <w:ind w:left="18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3289A4">
      <w:start w:val="1"/>
      <w:numFmt w:val="decimal"/>
      <w:lvlText w:val="%4"/>
      <w:lvlJc w:val="left"/>
      <w:pPr>
        <w:ind w:left="25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40895A">
      <w:start w:val="1"/>
      <w:numFmt w:val="lowerLetter"/>
      <w:lvlText w:val="%5"/>
      <w:lvlJc w:val="left"/>
      <w:pPr>
        <w:ind w:left="33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EE737E">
      <w:start w:val="1"/>
      <w:numFmt w:val="lowerRoman"/>
      <w:lvlText w:val="%6"/>
      <w:lvlJc w:val="left"/>
      <w:pPr>
        <w:ind w:left="40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ACF730">
      <w:start w:val="1"/>
      <w:numFmt w:val="decimal"/>
      <w:lvlText w:val="%7"/>
      <w:lvlJc w:val="left"/>
      <w:pPr>
        <w:ind w:left="47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F2EFD4">
      <w:start w:val="1"/>
      <w:numFmt w:val="lowerLetter"/>
      <w:lvlText w:val="%8"/>
      <w:lvlJc w:val="left"/>
      <w:pPr>
        <w:ind w:left="54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5A7594">
      <w:start w:val="1"/>
      <w:numFmt w:val="lowerRoman"/>
      <w:lvlText w:val="%9"/>
      <w:lvlJc w:val="left"/>
      <w:pPr>
        <w:ind w:left="61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1ED49E0"/>
    <w:multiLevelType w:val="hybridMultilevel"/>
    <w:tmpl w:val="D898DA0A"/>
    <w:lvl w:ilvl="0" w:tplc="37A6475A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5422C0">
      <w:start w:val="1"/>
      <w:numFmt w:val="lowerLetter"/>
      <w:lvlText w:val="%2)"/>
      <w:lvlJc w:val="left"/>
      <w:pPr>
        <w:ind w:left="1066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D6871C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80C23A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44E78C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9CD1FE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5AB6BC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707D8A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CC1502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87A0D7E"/>
    <w:multiLevelType w:val="hybridMultilevel"/>
    <w:tmpl w:val="C3F07906"/>
    <w:lvl w:ilvl="0" w:tplc="01266A06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D8FE40">
      <w:start w:val="1"/>
      <w:numFmt w:val="lowerLetter"/>
      <w:lvlText w:val="%2)"/>
      <w:lvlJc w:val="left"/>
      <w:pPr>
        <w:ind w:left="1051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DABAE2">
      <w:start w:val="1"/>
      <w:numFmt w:val="lowerRoman"/>
      <w:lvlText w:val="%3"/>
      <w:lvlJc w:val="left"/>
      <w:pPr>
        <w:ind w:left="18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3AEF60">
      <w:start w:val="1"/>
      <w:numFmt w:val="decimal"/>
      <w:lvlText w:val="%4"/>
      <w:lvlJc w:val="left"/>
      <w:pPr>
        <w:ind w:left="25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42E8A6">
      <w:start w:val="1"/>
      <w:numFmt w:val="lowerLetter"/>
      <w:lvlText w:val="%5"/>
      <w:lvlJc w:val="left"/>
      <w:pPr>
        <w:ind w:left="33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BE2426">
      <w:start w:val="1"/>
      <w:numFmt w:val="lowerRoman"/>
      <w:lvlText w:val="%6"/>
      <w:lvlJc w:val="left"/>
      <w:pPr>
        <w:ind w:left="40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50A136">
      <w:start w:val="1"/>
      <w:numFmt w:val="decimal"/>
      <w:lvlText w:val="%7"/>
      <w:lvlJc w:val="left"/>
      <w:pPr>
        <w:ind w:left="47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CE56B4">
      <w:start w:val="1"/>
      <w:numFmt w:val="lowerLetter"/>
      <w:lvlText w:val="%8"/>
      <w:lvlJc w:val="left"/>
      <w:pPr>
        <w:ind w:left="54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1A64D2">
      <w:start w:val="1"/>
      <w:numFmt w:val="lowerRoman"/>
      <w:lvlText w:val="%9"/>
      <w:lvlJc w:val="left"/>
      <w:pPr>
        <w:ind w:left="61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6DB395A"/>
    <w:multiLevelType w:val="hybridMultilevel"/>
    <w:tmpl w:val="24BEEF06"/>
    <w:lvl w:ilvl="0" w:tplc="6D78FD0E">
      <w:start w:val="1"/>
      <w:numFmt w:val="decimal"/>
      <w:lvlText w:val="%1)"/>
      <w:lvlJc w:val="left"/>
      <w:pPr>
        <w:ind w:left="785" w:firstLine="0"/>
      </w:pPr>
      <w:rPr>
        <w:rFonts w:ascii="Times New Roman" w:eastAsia="Times New Roman" w:hAnsi="Times New Roman" w:cs="Times New Roman" w:hint="default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24543D"/>
    <w:multiLevelType w:val="hybridMultilevel"/>
    <w:tmpl w:val="FC806012"/>
    <w:lvl w:ilvl="0" w:tplc="1832BE86">
      <w:start w:val="2"/>
      <w:numFmt w:val="lowerLetter"/>
      <w:lvlText w:val="%1)"/>
      <w:lvlJc w:val="left"/>
      <w:pPr>
        <w:ind w:left="1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FE2E74">
      <w:start w:val="1"/>
      <w:numFmt w:val="lowerLetter"/>
      <w:lvlText w:val="%2"/>
      <w:lvlJc w:val="left"/>
      <w:pPr>
        <w:ind w:left="18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18D212">
      <w:start w:val="1"/>
      <w:numFmt w:val="lowerRoman"/>
      <w:lvlText w:val="%3"/>
      <w:lvlJc w:val="left"/>
      <w:pPr>
        <w:ind w:left="25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D8A07C">
      <w:start w:val="1"/>
      <w:numFmt w:val="decimal"/>
      <w:lvlText w:val="%4"/>
      <w:lvlJc w:val="left"/>
      <w:pPr>
        <w:ind w:left="33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C4D520">
      <w:start w:val="1"/>
      <w:numFmt w:val="lowerLetter"/>
      <w:lvlText w:val="%5"/>
      <w:lvlJc w:val="left"/>
      <w:pPr>
        <w:ind w:left="40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2669FE">
      <w:start w:val="1"/>
      <w:numFmt w:val="lowerRoman"/>
      <w:lvlText w:val="%6"/>
      <w:lvlJc w:val="left"/>
      <w:pPr>
        <w:ind w:left="47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F0CC90">
      <w:start w:val="1"/>
      <w:numFmt w:val="decimal"/>
      <w:lvlText w:val="%7"/>
      <w:lvlJc w:val="left"/>
      <w:pPr>
        <w:ind w:left="54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086EA0">
      <w:start w:val="1"/>
      <w:numFmt w:val="lowerLetter"/>
      <w:lvlText w:val="%8"/>
      <w:lvlJc w:val="left"/>
      <w:pPr>
        <w:ind w:left="61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0C0548">
      <w:start w:val="1"/>
      <w:numFmt w:val="lowerRoman"/>
      <w:lvlText w:val="%9"/>
      <w:lvlJc w:val="left"/>
      <w:pPr>
        <w:ind w:left="69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4884E7A"/>
    <w:multiLevelType w:val="hybridMultilevel"/>
    <w:tmpl w:val="01AA5782"/>
    <w:lvl w:ilvl="0" w:tplc="FFFFFFFF">
      <w:start w:val="1"/>
      <w:numFmt w:val="decimal"/>
      <w:lvlText w:val="%1)"/>
      <w:lvlJc w:val="left"/>
      <w:pPr>
        <w:ind w:left="728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7165925">
    <w:abstractNumId w:val="11"/>
  </w:num>
  <w:num w:numId="2" w16cid:durableId="1819689000">
    <w:abstractNumId w:val="6"/>
  </w:num>
  <w:num w:numId="3" w16cid:durableId="2142920685">
    <w:abstractNumId w:val="12"/>
  </w:num>
  <w:num w:numId="4" w16cid:durableId="128791791">
    <w:abstractNumId w:val="5"/>
  </w:num>
  <w:num w:numId="5" w16cid:durableId="883834016">
    <w:abstractNumId w:val="14"/>
  </w:num>
  <w:num w:numId="6" w16cid:durableId="241839532">
    <w:abstractNumId w:val="15"/>
  </w:num>
  <w:num w:numId="7" w16cid:durableId="1818493556">
    <w:abstractNumId w:val="7"/>
  </w:num>
  <w:num w:numId="8" w16cid:durableId="557592347">
    <w:abstractNumId w:val="8"/>
  </w:num>
  <w:num w:numId="9" w16cid:durableId="1779448599">
    <w:abstractNumId w:val="9"/>
  </w:num>
  <w:num w:numId="10" w16cid:durableId="231041599">
    <w:abstractNumId w:val="17"/>
  </w:num>
  <w:num w:numId="11" w16cid:durableId="1710765908">
    <w:abstractNumId w:val="13"/>
  </w:num>
  <w:num w:numId="12" w16cid:durableId="261642877">
    <w:abstractNumId w:val="10"/>
  </w:num>
  <w:num w:numId="13" w16cid:durableId="1037047172">
    <w:abstractNumId w:val="2"/>
  </w:num>
  <w:num w:numId="14" w16cid:durableId="1197041551">
    <w:abstractNumId w:val="3"/>
  </w:num>
  <w:num w:numId="15" w16cid:durableId="904756949">
    <w:abstractNumId w:val="0"/>
  </w:num>
  <w:num w:numId="16" w16cid:durableId="1084957787">
    <w:abstractNumId w:val="16"/>
  </w:num>
  <w:num w:numId="17" w16cid:durableId="1533104216">
    <w:abstractNumId w:val="18"/>
  </w:num>
  <w:num w:numId="18" w16cid:durableId="1185171912">
    <w:abstractNumId w:val="1"/>
  </w:num>
  <w:num w:numId="19" w16cid:durableId="14518270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A4E"/>
    <w:rsid w:val="000F6BA9"/>
    <w:rsid w:val="001A3365"/>
    <w:rsid w:val="0020265B"/>
    <w:rsid w:val="002311A0"/>
    <w:rsid w:val="00273898"/>
    <w:rsid w:val="002772D3"/>
    <w:rsid w:val="002E630B"/>
    <w:rsid w:val="00316BAD"/>
    <w:rsid w:val="004B4E88"/>
    <w:rsid w:val="00662EC4"/>
    <w:rsid w:val="006865CA"/>
    <w:rsid w:val="00872491"/>
    <w:rsid w:val="009F3A4E"/>
    <w:rsid w:val="00A754CF"/>
    <w:rsid w:val="00B33C3A"/>
    <w:rsid w:val="00C271BE"/>
    <w:rsid w:val="00C95449"/>
    <w:rsid w:val="00CE6A90"/>
    <w:rsid w:val="00E4649F"/>
    <w:rsid w:val="00E538FA"/>
    <w:rsid w:val="00F443CE"/>
    <w:rsid w:val="00F52719"/>
    <w:rsid w:val="00F6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64DCE"/>
  <w15:docId w15:val="{6FED9265-AE67-4726-8633-8ED775E96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71" w:line="270" w:lineRule="auto"/>
      <w:ind w:left="370" w:right="3" w:hanging="368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71" w:line="259" w:lineRule="auto"/>
      <w:ind w:left="10" w:right="73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2E630B"/>
    <w:pPr>
      <w:ind w:left="720"/>
      <w:contextualSpacing/>
    </w:pPr>
  </w:style>
  <w:style w:type="character" w:styleId="Hipercze">
    <w:name w:val="Hyperlink"/>
    <w:uiPriority w:val="99"/>
    <w:unhideWhenUsed/>
    <w:rsid w:val="00F5271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3006</Words>
  <Characters>18036</Characters>
  <Application>Microsoft Office Word</Application>
  <DocSecurity>0</DocSecurity>
  <Lines>150</Lines>
  <Paragraphs>41</Paragraphs>
  <ScaleCrop>false</ScaleCrop>
  <Company/>
  <LinksUpToDate>false</LinksUpToDate>
  <CharactersWithSpaces>21001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Tomasz Więckowski</cp:lastModifiedBy>
  <cp:revision>10</cp:revision>
  <cp:lastPrinted>2024-11-17T15:33:00Z</cp:lastPrinted>
  <dcterms:created xsi:type="dcterms:W3CDTF">2024-11-17T15:28:00Z</dcterms:created>
  <dcterms:modified xsi:type="dcterms:W3CDTF">2025-01-18T21:13:00Z</dcterms:modified>
</cp:coreProperties>
</file>